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AF47" w14:textId="17666AB6" w:rsidR="00B819B7" w:rsidRPr="002A5DB0" w:rsidRDefault="0002578F" w:rsidP="00B819B7">
      <w:pPr>
        <w:pStyle w:val="NormaleWeb"/>
        <w:spacing w:line="276" w:lineRule="auto"/>
        <w:rPr>
          <w:rStyle w:val="Enfasigrassetto"/>
          <w:rFonts w:ascii="Calibri" w:eastAsiaTheme="majorEastAsia" w:hAnsi="Calibri" w:cs="Calibri"/>
          <w:sz w:val="22"/>
          <w:szCs w:val="22"/>
        </w:rPr>
      </w:pPr>
      <w:r w:rsidRPr="002A5DB0">
        <w:rPr>
          <w:rStyle w:val="Enfasigrassetto"/>
          <w:rFonts w:ascii="Calibri" w:eastAsiaTheme="majorEastAsia" w:hAnsi="Calibri" w:cs="Calibri"/>
          <w:sz w:val="22"/>
          <w:szCs w:val="22"/>
        </w:rPr>
        <w:t>Title</w:t>
      </w:r>
      <w:r w:rsidRPr="002A5DB0">
        <w:rPr>
          <w:rFonts w:ascii="Calibri" w:hAnsi="Calibri" w:cs="Calibri"/>
          <w:sz w:val="22"/>
          <w:szCs w:val="22"/>
        </w:rPr>
        <w:t xml:space="preserve">: </w:t>
      </w:r>
      <w:r w:rsidR="00A34ED2" w:rsidRPr="002A5DB0">
        <w:rPr>
          <w:rStyle w:val="normaltextrun"/>
          <w:rFonts w:ascii="Calibri" w:eastAsiaTheme="majorEastAsia" w:hAnsi="Calibri" w:cs="Calibri"/>
          <w:sz w:val="22"/>
          <w:szCs w:val="22"/>
          <w:shd w:val="clear" w:color="auto" w:fill="FFFFFF"/>
        </w:rPr>
        <w:t>TAARP: Participatory Learning on Dismantling, Reassembly, Modular and Cyclical Design Principles</w:t>
      </w:r>
    </w:p>
    <w:p w14:paraId="77ECEE0F" w14:textId="6DBA9BB5" w:rsidR="0002578F" w:rsidRPr="002A5DB0" w:rsidRDefault="61F55B6B" w:rsidP="00B819B7">
      <w:pPr>
        <w:pStyle w:val="NormaleWeb"/>
        <w:spacing w:line="276" w:lineRule="auto"/>
        <w:rPr>
          <w:rFonts w:ascii="Calibri" w:eastAsiaTheme="majorEastAsia" w:hAnsi="Calibri" w:cs="Calibri"/>
          <w:b/>
          <w:bCs/>
          <w:sz w:val="22"/>
          <w:szCs w:val="22"/>
        </w:rPr>
      </w:pPr>
      <w:r w:rsidRPr="002A5DB0">
        <w:rPr>
          <w:rStyle w:val="Enfasigrassetto"/>
          <w:rFonts w:ascii="Calibri" w:eastAsiaTheme="majorEastAsia" w:hAnsi="Calibri" w:cs="Calibri"/>
          <w:sz w:val="22"/>
          <w:szCs w:val="22"/>
        </w:rPr>
        <w:t xml:space="preserve">Leading </w:t>
      </w:r>
      <w:r w:rsidR="0002578F" w:rsidRPr="002A5DB0">
        <w:rPr>
          <w:rStyle w:val="Enfasigrassetto"/>
          <w:rFonts w:ascii="Calibri" w:eastAsiaTheme="majorEastAsia" w:hAnsi="Calibri" w:cs="Calibri"/>
          <w:sz w:val="22"/>
          <w:szCs w:val="22"/>
        </w:rPr>
        <w:t>University</w:t>
      </w:r>
      <w:r w:rsidR="0002578F" w:rsidRPr="002A5DB0">
        <w:rPr>
          <w:rFonts w:ascii="Calibri" w:hAnsi="Calibri" w:cs="Calibri"/>
          <w:sz w:val="22"/>
          <w:szCs w:val="22"/>
        </w:rPr>
        <w:t xml:space="preserve">: </w:t>
      </w:r>
      <w:r w:rsidR="00FF2BC6" w:rsidRPr="002A5DB0">
        <w:rPr>
          <w:rFonts w:ascii="Calibri" w:hAnsi="Calibri" w:cs="Calibri"/>
          <w:sz w:val="22"/>
          <w:szCs w:val="22"/>
        </w:rPr>
        <w:t>Politecnico di Milano</w:t>
      </w:r>
    </w:p>
    <w:p w14:paraId="6E47EE44" w14:textId="1D1A729D" w:rsidR="0002578F" w:rsidRPr="002A5DB0" w:rsidRDefault="2E7116F3" w:rsidP="00B819B7">
      <w:pPr>
        <w:pStyle w:val="NormaleWeb"/>
        <w:spacing w:line="276" w:lineRule="auto"/>
        <w:rPr>
          <w:rFonts w:ascii="Calibri" w:hAnsi="Calibri" w:cs="Calibri"/>
          <w:sz w:val="22"/>
          <w:szCs w:val="22"/>
        </w:rPr>
      </w:pPr>
      <w:r w:rsidRPr="002A5DB0">
        <w:rPr>
          <w:rFonts w:ascii="Calibri" w:eastAsiaTheme="minorEastAsia" w:hAnsi="Calibri" w:cs="Calibri"/>
          <w:b/>
          <w:bCs/>
          <w:sz w:val="22"/>
          <w:szCs w:val="22"/>
        </w:rPr>
        <w:t>Co-leading University</w:t>
      </w:r>
      <w:r w:rsidR="00F048D4" w:rsidRPr="002A5DB0">
        <w:rPr>
          <w:rFonts w:ascii="Calibri" w:eastAsiaTheme="minorEastAsia" w:hAnsi="Calibri" w:cs="Calibri"/>
          <w:b/>
          <w:bCs/>
          <w:sz w:val="22"/>
          <w:szCs w:val="22"/>
        </w:rPr>
        <w:t>/ies</w:t>
      </w:r>
      <w:r w:rsidRPr="002A5DB0">
        <w:rPr>
          <w:rFonts w:ascii="Calibri" w:eastAsiaTheme="minorEastAsia" w:hAnsi="Calibri" w:cs="Calibri"/>
          <w:sz w:val="22"/>
          <w:szCs w:val="22"/>
        </w:rPr>
        <w:t xml:space="preserve">: </w:t>
      </w:r>
      <w:r w:rsidR="00112B42" w:rsidRPr="002A5DB0">
        <w:rPr>
          <w:rFonts w:ascii="Calibri" w:eastAsiaTheme="minorEastAsia" w:hAnsi="Calibri" w:cs="Calibri"/>
          <w:sz w:val="22"/>
          <w:szCs w:val="22"/>
        </w:rPr>
        <w:t>Universitat Politècnica de València</w:t>
      </w:r>
      <w:r w:rsidR="002A04B1" w:rsidRPr="002A5DB0">
        <w:rPr>
          <w:rFonts w:ascii="Calibri" w:eastAsiaTheme="minorEastAsia" w:hAnsi="Calibri" w:cs="Calibri"/>
          <w:sz w:val="22"/>
          <w:szCs w:val="22"/>
        </w:rPr>
        <w:t>, ETH Zurich</w:t>
      </w:r>
    </w:p>
    <w:p w14:paraId="7158BCEE" w14:textId="6554B3CF" w:rsidR="0002578F" w:rsidRPr="002A5DB0" w:rsidRDefault="7BF7D60E" w:rsidP="00B819B7">
      <w:pPr>
        <w:pStyle w:val="NormaleWeb"/>
        <w:spacing w:line="276" w:lineRule="auto"/>
        <w:rPr>
          <w:rFonts w:ascii="Calibri" w:hAnsi="Calibri" w:cs="Calibri"/>
          <w:sz w:val="22"/>
          <w:szCs w:val="22"/>
        </w:rPr>
      </w:pPr>
      <w:r w:rsidRPr="002A5DB0">
        <w:rPr>
          <w:rStyle w:val="Enfasigrassetto"/>
          <w:rFonts w:ascii="Calibri" w:eastAsiaTheme="majorEastAsia" w:hAnsi="Calibri" w:cs="Calibri"/>
          <w:sz w:val="22"/>
          <w:szCs w:val="22"/>
        </w:rPr>
        <w:t>Achievement Category</w:t>
      </w:r>
      <w:r w:rsidRPr="002A5DB0">
        <w:rPr>
          <w:rFonts w:ascii="Calibri" w:hAnsi="Calibri" w:cs="Calibri"/>
          <w:sz w:val="22"/>
          <w:szCs w:val="22"/>
        </w:rPr>
        <w:t xml:space="preserve">: </w:t>
      </w:r>
      <w:r w:rsidR="00E7143A" w:rsidRPr="002A5DB0">
        <w:rPr>
          <w:rFonts w:ascii="Calibri" w:hAnsi="Calibri" w:cs="Calibri"/>
          <w:sz w:val="22"/>
          <w:szCs w:val="22"/>
        </w:rPr>
        <w:t>instructor-paced course</w:t>
      </w:r>
    </w:p>
    <w:p w14:paraId="5D77AD06" w14:textId="02EEDF43" w:rsidR="0002578F" w:rsidRPr="002A5DB0" w:rsidRDefault="7BF7D60E" w:rsidP="00B819B7">
      <w:pPr>
        <w:pStyle w:val="NormaleWeb"/>
        <w:spacing w:line="276" w:lineRule="auto"/>
        <w:rPr>
          <w:rFonts w:ascii="Calibri" w:hAnsi="Calibri" w:cs="Calibri"/>
          <w:sz w:val="22"/>
          <w:szCs w:val="22"/>
        </w:rPr>
      </w:pPr>
      <w:r w:rsidRPr="002A5DB0">
        <w:rPr>
          <w:rStyle w:val="Enfasigrassetto"/>
          <w:rFonts w:ascii="Calibri" w:eastAsiaTheme="majorEastAsia" w:hAnsi="Calibri" w:cs="Calibri"/>
          <w:sz w:val="22"/>
          <w:szCs w:val="22"/>
        </w:rPr>
        <w:t>Certification Type</w:t>
      </w:r>
      <w:r w:rsidRPr="002A5DB0">
        <w:rPr>
          <w:rFonts w:ascii="Calibri" w:hAnsi="Calibri" w:cs="Calibri"/>
          <w:sz w:val="22"/>
          <w:szCs w:val="22"/>
        </w:rPr>
        <w:t xml:space="preserve">: </w:t>
      </w:r>
      <w:r w:rsidR="009862A2" w:rsidRPr="002A5DB0">
        <w:rPr>
          <w:rFonts w:ascii="Calibri" w:hAnsi="Calibri" w:cs="Calibri"/>
          <w:sz w:val="22"/>
          <w:szCs w:val="22"/>
        </w:rPr>
        <w:t xml:space="preserve">Certificate of </w:t>
      </w:r>
      <w:r w:rsidR="00CA07BE" w:rsidRPr="002A5DB0">
        <w:rPr>
          <w:rFonts w:ascii="Calibri" w:hAnsi="Calibri" w:cs="Calibri"/>
          <w:sz w:val="22"/>
          <w:szCs w:val="22"/>
        </w:rPr>
        <w:t>Achievement</w:t>
      </w:r>
      <w:r w:rsidRPr="002A5DB0">
        <w:rPr>
          <w:rFonts w:ascii="Calibri" w:hAnsi="Calibri" w:cs="Calibri"/>
          <w:sz w:val="22"/>
          <w:szCs w:val="22"/>
        </w:rPr>
        <w:t xml:space="preserve"> </w:t>
      </w:r>
    </w:p>
    <w:p w14:paraId="13FAD577" w14:textId="0ECA5FC4" w:rsidR="0002578F" w:rsidRPr="002A5DB0" w:rsidRDefault="7BF7D60E" w:rsidP="00B819B7">
      <w:pPr>
        <w:pStyle w:val="NormaleWeb"/>
        <w:spacing w:line="276" w:lineRule="auto"/>
        <w:rPr>
          <w:rFonts w:ascii="Calibri" w:hAnsi="Calibri" w:cs="Calibri"/>
          <w:sz w:val="22"/>
          <w:szCs w:val="22"/>
        </w:rPr>
      </w:pPr>
      <w:r w:rsidRPr="002A5DB0">
        <w:rPr>
          <w:rStyle w:val="Enfasigrassetto"/>
          <w:rFonts w:ascii="Calibri" w:eastAsiaTheme="majorEastAsia" w:hAnsi="Calibri" w:cs="Calibri"/>
          <w:sz w:val="22"/>
          <w:szCs w:val="22"/>
        </w:rPr>
        <w:t>Subject Area</w:t>
      </w:r>
      <w:r w:rsidRPr="002A5DB0">
        <w:rPr>
          <w:rFonts w:ascii="Calibri" w:hAnsi="Calibri" w:cs="Calibri"/>
          <w:sz w:val="22"/>
          <w:szCs w:val="22"/>
        </w:rPr>
        <w:t xml:space="preserve">: </w:t>
      </w:r>
      <w:r w:rsidR="008B4A0D" w:rsidRPr="002A5DB0">
        <w:rPr>
          <w:rFonts w:ascii="Calibri" w:hAnsi="Calibri" w:cs="Calibri"/>
          <w:sz w:val="22"/>
          <w:szCs w:val="22"/>
        </w:rPr>
        <w:t>Ultra-Lightweight Architecture ,  Life Cycle Assessment and Circularity , Design for Disassembly , Parametric &amp; Material Experimentation</w:t>
      </w:r>
    </w:p>
    <w:p w14:paraId="616B9CF6" w14:textId="77777777" w:rsidR="00823309" w:rsidRPr="002A5DB0" w:rsidRDefault="24DF202B" w:rsidP="00823309">
      <w:pPr>
        <w:spacing w:after="0" w:line="288" w:lineRule="auto"/>
        <w:rPr>
          <w:rFonts w:ascii="Calibri" w:hAnsi="Calibri" w:cs="Calibri"/>
          <w:sz w:val="22"/>
          <w:szCs w:val="22"/>
        </w:rPr>
      </w:pPr>
      <w:r w:rsidRPr="002A5DB0">
        <w:rPr>
          <w:rStyle w:val="Enfasigrassetto"/>
          <w:rFonts w:ascii="Calibri" w:eastAsiaTheme="majorEastAsia" w:hAnsi="Calibri" w:cs="Calibri"/>
          <w:sz w:val="22"/>
          <w:szCs w:val="22"/>
        </w:rPr>
        <w:t>Description</w:t>
      </w:r>
      <w:r w:rsidRPr="002A5DB0">
        <w:rPr>
          <w:rFonts w:ascii="Calibri" w:hAnsi="Calibri" w:cs="Calibri"/>
          <w:sz w:val="22"/>
          <w:szCs w:val="22"/>
        </w:rPr>
        <w:t>:</w:t>
      </w:r>
      <w:r w:rsidR="00482E56" w:rsidRPr="002A5DB0">
        <w:rPr>
          <w:rFonts w:ascii="Calibri" w:hAnsi="Calibri" w:cs="Calibri"/>
          <w:sz w:val="22"/>
          <w:szCs w:val="22"/>
          <w:shd w:val="clear" w:color="auto" w:fill="FFFFFF"/>
        </w:rPr>
        <w:t xml:space="preserve"> </w:t>
      </w:r>
      <w:r w:rsidR="00823309" w:rsidRPr="002A5DB0">
        <w:rPr>
          <w:rFonts w:ascii="Calibri" w:hAnsi="Calibri" w:cs="Calibri"/>
          <w:i/>
          <w:iCs/>
          <w:sz w:val="22"/>
          <w:szCs w:val="22"/>
        </w:rPr>
        <w:t>TAARP</w:t>
      </w:r>
      <w:r w:rsidR="00823309" w:rsidRPr="002A5DB0">
        <w:rPr>
          <w:rFonts w:ascii="Calibri" w:hAnsi="Calibri" w:cs="Calibri"/>
          <w:sz w:val="22"/>
          <w:szCs w:val="22"/>
        </w:rPr>
        <w:t xml:space="preserve"> means Tempor-Active Architecture &amp; Reversibility Principles and is a participatory learning experience on dismantling and reassembly methods, and on modular, cyclical design principles based on the residual performance of materials.</w:t>
      </w:r>
    </w:p>
    <w:p w14:paraId="7871866B" w14:textId="3074BF1F" w:rsidR="00823309" w:rsidRPr="002A5DB0" w:rsidRDefault="00823309" w:rsidP="00823309">
      <w:pPr>
        <w:spacing w:after="0" w:line="288" w:lineRule="auto"/>
        <w:rPr>
          <w:rFonts w:ascii="Calibri" w:hAnsi="Calibri" w:cs="Calibri"/>
          <w:sz w:val="22"/>
          <w:szCs w:val="22"/>
        </w:rPr>
      </w:pPr>
      <w:r w:rsidRPr="002A5DB0">
        <w:rPr>
          <w:rFonts w:ascii="Calibri" w:hAnsi="Calibri" w:cs="Calibri"/>
          <w:sz w:val="22"/>
          <w:szCs w:val="22"/>
        </w:rPr>
        <w:t>The course focuses on lightweight, temporary, and minimal construction systems, often absent from architectural history textbooks but increasingly relevant to today’s more transient ways of living. Lightweight structures address essential needs: they are simple, functional, and made from easily accessible materials—textiles, thin membranes, flexible components—allowing the creation of adaptable spaces that can be assembled, dismantled, and transported with ease. In this sense, they embody the Vitruvian principles of firmness, utility, and beauty, standing in contrast to monumental and permanent architecture.</w:t>
      </w:r>
    </w:p>
    <w:p w14:paraId="363EBD25" w14:textId="77777777" w:rsidR="00823309" w:rsidRPr="002A5DB0" w:rsidRDefault="00823309" w:rsidP="00823309">
      <w:pPr>
        <w:spacing w:after="0" w:line="288" w:lineRule="auto"/>
        <w:rPr>
          <w:rFonts w:ascii="Calibri" w:hAnsi="Calibri" w:cs="Calibri"/>
          <w:sz w:val="22"/>
          <w:szCs w:val="22"/>
        </w:rPr>
      </w:pPr>
      <w:r w:rsidRPr="002A5DB0">
        <w:rPr>
          <w:rFonts w:ascii="Calibri" w:hAnsi="Calibri" w:cs="Calibri"/>
          <w:sz w:val="22"/>
          <w:szCs w:val="22"/>
        </w:rPr>
        <w:t>The association between lightness and architecture emerged with the structural revolution, thanks to materials capable of working in tension (cables, nets, technical fabrics). The course builds on an expanded notion of “ultra-lightweight”: coated fabrics, fluoropolymer films, woven and non-woven membranes, or FRP profiles are treated as full-fledged construction materials. Over the past fifty years, textile architecture has undergone significant technological and material developments.</w:t>
      </w:r>
    </w:p>
    <w:p w14:paraId="1FEAFB1A" w14:textId="77777777" w:rsidR="00823309" w:rsidRPr="002A5DB0" w:rsidRDefault="00823309" w:rsidP="00823309">
      <w:pPr>
        <w:spacing w:after="0" w:line="288" w:lineRule="auto"/>
        <w:rPr>
          <w:rFonts w:ascii="Calibri" w:hAnsi="Calibri" w:cs="Calibri"/>
          <w:sz w:val="22"/>
          <w:szCs w:val="22"/>
        </w:rPr>
      </w:pPr>
      <w:r w:rsidRPr="002A5DB0">
        <w:rPr>
          <w:rFonts w:ascii="Calibri" w:hAnsi="Calibri" w:cs="Calibri"/>
          <w:b/>
          <w:bCs/>
          <w:sz w:val="22"/>
          <w:szCs w:val="22"/>
        </w:rPr>
        <w:t>Workshop Focus</w:t>
      </w:r>
      <w:r w:rsidRPr="002A5DB0">
        <w:rPr>
          <w:rFonts w:ascii="Calibri" w:hAnsi="Calibri" w:cs="Calibri"/>
          <w:sz w:val="22"/>
          <w:szCs w:val="22"/>
        </w:rPr>
        <w:t xml:space="preserve"> - The course, developed in collaboration with ETH (sustainability) and UPV (structural analysis), revolves around the case study TemporActive, an ultra-lightweight pavilion designed at Politecnico di Milano for the 2019 TensiNet Symposium. Assembled in a few days, used for one week, and later dismantled, it was conceived for reuse. The pavilion subsequently had a second life of three years, hosting activities, events, and workshops. TemporActive is therefore an example of temporary architecture designed for repeated cycles of assembly, use, and reuse. </w:t>
      </w:r>
    </w:p>
    <w:p w14:paraId="14AFD2F0" w14:textId="77777777" w:rsidR="00823309" w:rsidRPr="002A5DB0" w:rsidRDefault="00823309" w:rsidP="00823309">
      <w:pPr>
        <w:spacing w:after="0" w:line="288" w:lineRule="auto"/>
        <w:rPr>
          <w:rFonts w:ascii="Calibri" w:hAnsi="Calibri" w:cs="Calibri"/>
          <w:sz w:val="22"/>
          <w:szCs w:val="22"/>
        </w:rPr>
      </w:pPr>
      <w:r w:rsidRPr="002A5DB0">
        <w:rPr>
          <w:rFonts w:ascii="Calibri" w:hAnsi="Calibri" w:cs="Calibri"/>
          <w:b/>
          <w:bCs/>
          <w:sz w:val="22"/>
          <w:szCs w:val="22"/>
        </w:rPr>
        <w:t>Objectives</w:t>
      </w:r>
      <w:r w:rsidRPr="002A5DB0">
        <w:rPr>
          <w:rFonts w:ascii="Calibri" w:hAnsi="Calibri" w:cs="Calibri"/>
          <w:sz w:val="22"/>
          <w:szCs w:val="22"/>
        </w:rPr>
        <w:t xml:space="preserve"> -The course approaches dismantling as a reverse-engineering exercise: students catalogue all components, study deconstruction sequences, and learn to plan a future reassembly following Design for Disassembling principles. The analysis includes modular reconfiguration, subdivision into structural submodules, and the exploration of new envelope systems and potential uses for the pavilion’s “third life,” supported by structural assessments and environmental evaluations.</w:t>
      </w:r>
    </w:p>
    <w:p w14:paraId="383C0765" w14:textId="77777777" w:rsidR="00823309" w:rsidRPr="002A5DB0" w:rsidRDefault="00823309" w:rsidP="00823309">
      <w:pPr>
        <w:spacing w:after="0" w:line="288" w:lineRule="auto"/>
        <w:rPr>
          <w:rFonts w:ascii="Calibri" w:hAnsi="Calibri" w:cs="Calibri"/>
          <w:sz w:val="22"/>
          <w:szCs w:val="22"/>
        </w:rPr>
      </w:pPr>
    </w:p>
    <w:p w14:paraId="61BF28E0" w14:textId="77777777" w:rsidR="004E6C5D" w:rsidRPr="002A5DB0" w:rsidRDefault="00823309" w:rsidP="00823309">
      <w:pPr>
        <w:spacing w:after="0" w:line="288" w:lineRule="auto"/>
        <w:rPr>
          <w:rFonts w:ascii="Calibri" w:hAnsi="Calibri" w:cs="Calibri"/>
          <w:sz w:val="22"/>
          <w:szCs w:val="22"/>
        </w:rPr>
      </w:pPr>
      <w:r w:rsidRPr="002A5DB0">
        <w:rPr>
          <w:rFonts w:ascii="Calibri" w:hAnsi="Calibri" w:cs="Calibri"/>
          <w:sz w:val="22"/>
          <w:szCs w:val="22"/>
        </w:rPr>
        <w:t xml:space="preserve">The course integrates: </w:t>
      </w:r>
    </w:p>
    <w:p w14:paraId="195AD529" w14:textId="77777777" w:rsidR="004E6C5D" w:rsidRPr="002A5DB0" w:rsidRDefault="00823309" w:rsidP="00195DCA">
      <w:pPr>
        <w:pStyle w:val="Paragrafoelenco"/>
        <w:numPr>
          <w:ilvl w:val="0"/>
          <w:numId w:val="14"/>
        </w:numPr>
        <w:spacing w:after="0" w:line="288" w:lineRule="auto"/>
        <w:rPr>
          <w:rFonts w:ascii="Calibri" w:hAnsi="Calibri" w:cs="Calibri"/>
          <w:sz w:val="22"/>
          <w:szCs w:val="22"/>
        </w:rPr>
      </w:pPr>
      <w:r w:rsidRPr="002A5DB0">
        <w:rPr>
          <w:rFonts w:ascii="Calibri" w:hAnsi="Calibri" w:cs="Calibri"/>
          <w:sz w:val="22"/>
          <w:szCs w:val="22"/>
        </w:rPr>
        <w:t xml:space="preserve">PBL – Re-design with problem solving, also on multiuser platforms. Focus on material efficiency, structural behavior, and sustainability. </w:t>
      </w:r>
    </w:p>
    <w:p w14:paraId="24CFD492" w14:textId="77777777" w:rsidR="007320C6" w:rsidRPr="002A5DB0" w:rsidRDefault="00823309" w:rsidP="00195DCA">
      <w:pPr>
        <w:pStyle w:val="Paragrafoelenco"/>
        <w:numPr>
          <w:ilvl w:val="0"/>
          <w:numId w:val="14"/>
        </w:numPr>
        <w:spacing w:after="0" w:line="288" w:lineRule="auto"/>
        <w:rPr>
          <w:rFonts w:ascii="Calibri" w:hAnsi="Calibri" w:cs="Calibri"/>
          <w:sz w:val="22"/>
          <w:szCs w:val="22"/>
        </w:rPr>
      </w:pPr>
      <w:r w:rsidRPr="002A5DB0">
        <w:rPr>
          <w:rFonts w:ascii="Calibri" w:hAnsi="Calibri" w:cs="Calibri"/>
          <w:sz w:val="22"/>
          <w:szCs w:val="22"/>
        </w:rPr>
        <w:t xml:space="preserve">DBL – Form-finding for shells and membranes using physical models and computational tools (Grasshopper, Kangaroo, RhinoVault). </w:t>
      </w:r>
    </w:p>
    <w:p w14:paraId="208CF810" w14:textId="756E556B" w:rsidR="004E6C5D" w:rsidRPr="002A5DB0" w:rsidRDefault="00823309" w:rsidP="00195DCA">
      <w:pPr>
        <w:pStyle w:val="Paragrafoelenco"/>
        <w:numPr>
          <w:ilvl w:val="0"/>
          <w:numId w:val="14"/>
        </w:numPr>
        <w:spacing w:after="0" w:line="288" w:lineRule="auto"/>
        <w:rPr>
          <w:rFonts w:ascii="Calibri" w:hAnsi="Calibri" w:cs="Calibri"/>
          <w:sz w:val="22"/>
          <w:szCs w:val="22"/>
        </w:rPr>
      </w:pPr>
      <w:r w:rsidRPr="002A5DB0">
        <w:rPr>
          <w:rFonts w:ascii="Calibri" w:hAnsi="Calibri" w:cs="Calibri"/>
          <w:sz w:val="22"/>
          <w:szCs w:val="22"/>
        </w:rPr>
        <w:t xml:space="preserve">Iteration and learning from errors. </w:t>
      </w:r>
    </w:p>
    <w:p w14:paraId="5B6083E4" w14:textId="37DF5511" w:rsidR="004E6C5D" w:rsidRPr="002A5DB0" w:rsidRDefault="009035DB" w:rsidP="00195DCA">
      <w:pPr>
        <w:pStyle w:val="Paragrafoelenco"/>
        <w:numPr>
          <w:ilvl w:val="0"/>
          <w:numId w:val="14"/>
        </w:numPr>
        <w:spacing w:after="0" w:line="288" w:lineRule="auto"/>
        <w:rPr>
          <w:rFonts w:ascii="Calibri" w:hAnsi="Calibri" w:cs="Calibri"/>
          <w:sz w:val="22"/>
          <w:szCs w:val="22"/>
        </w:rPr>
      </w:pPr>
      <w:r w:rsidRPr="002A5DB0">
        <w:rPr>
          <w:rFonts w:ascii="Calibri" w:hAnsi="Calibri" w:cs="Calibri"/>
          <w:sz w:val="22"/>
          <w:szCs w:val="22"/>
        </w:rPr>
        <w:t xml:space="preserve">IN PRESENCE: </w:t>
      </w:r>
      <w:r w:rsidR="00823309" w:rsidRPr="002A5DB0">
        <w:rPr>
          <w:rFonts w:ascii="Calibri" w:hAnsi="Calibri" w:cs="Calibri"/>
          <w:sz w:val="22"/>
          <w:szCs w:val="22"/>
        </w:rPr>
        <w:t xml:space="preserve">Experiential Learning – Workshops at TextilesHUB and on the </w:t>
      </w:r>
      <w:r w:rsidR="00221A32" w:rsidRPr="002A5DB0">
        <w:rPr>
          <w:rFonts w:ascii="Calibri" w:hAnsi="Calibri" w:cs="Calibri"/>
          <w:sz w:val="22"/>
          <w:szCs w:val="22"/>
        </w:rPr>
        <w:t>TemporActive,</w:t>
      </w:r>
      <w:r w:rsidR="00823309" w:rsidRPr="002A5DB0">
        <w:rPr>
          <w:rFonts w:ascii="Calibri" w:hAnsi="Calibri" w:cs="Calibri"/>
          <w:sz w:val="22"/>
          <w:szCs w:val="22"/>
        </w:rPr>
        <w:t xml:space="preserve">: testing membranes, films, FRPs, recycled fabrics, and natural/synthetic fibers. </w:t>
      </w:r>
    </w:p>
    <w:p w14:paraId="68DF120D" w14:textId="0DDCA070" w:rsidR="009035DB" w:rsidRPr="002A5DB0" w:rsidRDefault="009035DB" w:rsidP="00195DCA">
      <w:pPr>
        <w:pStyle w:val="Paragrafoelenco"/>
        <w:numPr>
          <w:ilvl w:val="0"/>
          <w:numId w:val="14"/>
        </w:numPr>
        <w:spacing w:after="0" w:line="288" w:lineRule="auto"/>
        <w:rPr>
          <w:rFonts w:ascii="Calibri" w:hAnsi="Calibri" w:cs="Calibri"/>
          <w:sz w:val="22"/>
          <w:szCs w:val="22"/>
        </w:rPr>
      </w:pPr>
      <w:r w:rsidRPr="002A5DB0">
        <w:rPr>
          <w:rFonts w:ascii="Calibri" w:hAnsi="Calibri" w:cs="Calibri"/>
          <w:sz w:val="22"/>
          <w:szCs w:val="22"/>
        </w:rPr>
        <w:t>IN PARALLEL (ONLINE for non attending the precence activities): re-design of possib</w:t>
      </w:r>
      <w:r w:rsidR="00BC2BA9" w:rsidRPr="002A5DB0">
        <w:rPr>
          <w:rFonts w:ascii="Calibri" w:hAnsi="Calibri" w:cs="Calibri"/>
          <w:sz w:val="22"/>
          <w:szCs w:val="22"/>
        </w:rPr>
        <w:t>le</w:t>
      </w:r>
      <w:r w:rsidRPr="002A5DB0">
        <w:rPr>
          <w:rFonts w:ascii="Calibri" w:hAnsi="Calibri" w:cs="Calibri"/>
          <w:sz w:val="22"/>
          <w:szCs w:val="22"/>
        </w:rPr>
        <w:t xml:space="preserve"> combiantions of TempoActive modula for re-location in Univertity Campuses (POLImi or also in the own Campuses)</w:t>
      </w:r>
    </w:p>
    <w:p w14:paraId="75EBE7D8" w14:textId="78BF95B4" w:rsidR="00367ACD" w:rsidRPr="002A5DB0" w:rsidRDefault="00823309" w:rsidP="00195DCA">
      <w:pPr>
        <w:pStyle w:val="Paragrafoelenco"/>
        <w:numPr>
          <w:ilvl w:val="0"/>
          <w:numId w:val="14"/>
        </w:numPr>
        <w:spacing w:after="0" w:line="288" w:lineRule="auto"/>
        <w:rPr>
          <w:rFonts w:ascii="Calibri" w:hAnsi="Calibri" w:cs="Calibri"/>
          <w:sz w:val="22"/>
          <w:szCs w:val="22"/>
        </w:rPr>
      </w:pPr>
      <w:r w:rsidRPr="002A5DB0">
        <w:rPr>
          <w:rFonts w:ascii="Calibri" w:hAnsi="Calibri" w:cs="Calibri"/>
          <w:sz w:val="22"/>
          <w:szCs w:val="22"/>
        </w:rPr>
        <w:t>Learning-by-doing path: initial trials, prototypes, translation into optimized physical structures.</w:t>
      </w:r>
    </w:p>
    <w:p w14:paraId="5DE73BEE" w14:textId="77777777" w:rsidR="00367ACD" w:rsidRPr="002A5DB0" w:rsidRDefault="00823309" w:rsidP="00195DCA">
      <w:pPr>
        <w:pStyle w:val="Paragrafoelenco"/>
        <w:numPr>
          <w:ilvl w:val="0"/>
          <w:numId w:val="14"/>
        </w:numPr>
        <w:spacing w:after="0" w:line="288" w:lineRule="auto"/>
        <w:rPr>
          <w:rFonts w:ascii="Calibri" w:hAnsi="Calibri" w:cs="Calibri"/>
          <w:sz w:val="22"/>
          <w:szCs w:val="22"/>
        </w:rPr>
      </w:pPr>
      <w:r w:rsidRPr="002A5DB0">
        <w:rPr>
          <w:rFonts w:ascii="Calibri" w:hAnsi="Calibri" w:cs="Calibri"/>
          <w:sz w:val="22"/>
          <w:szCs w:val="22"/>
        </w:rPr>
        <w:t xml:space="preserve">Parametric Design &amp; Computational Analysis – Parametric modeling, structural simulations (Sofistik), and thermal, lighting, and LCA analyses. </w:t>
      </w:r>
    </w:p>
    <w:p w14:paraId="71F48F18" w14:textId="492D1028" w:rsidR="00823309" w:rsidRPr="002A5DB0" w:rsidRDefault="00823309" w:rsidP="00195DCA">
      <w:pPr>
        <w:pStyle w:val="Paragrafoelenco"/>
        <w:numPr>
          <w:ilvl w:val="0"/>
          <w:numId w:val="14"/>
        </w:numPr>
        <w:spacing w:after="0" w:line="288" w:lineRule="auto"/>
        <w:rPr>
          <w:rFonts w:ascii="Calibri" w:hAnsi="Calibri" w:cs="Calibri"/>
          <w:sz w:val="22"/>
          <w:szCs w:val="22"/>
        </w:rPr>
      </w:pPr>
      <w:r w:rsidRPr="002A5DB0">
        <w:rPr>
          <w:rFonts w:ascii="Calibri" w:hAnsi="Calibri" w:cs="Calibri"/>
          <w:sz w:val="22"/>
          <w:szCs w:val="22"/>
        </w:rPr>
        <w:t xml:space="preserve">Interdisciplinarity – Teams of 4–5, guest lectures from ETH and UPV, interactions with membrane experts. </w:t>
      </w:r>
    </w:p>
    <w:p w14:paraId="736670F2" w14:textId="77777777" w:rsidR="004E6C5D" w:rsidRPr="002A5DB0" w:rsidRDefault="004E6C5D" w:rsidP="00823309">
      <w:pPr>
        <w:spacing w:after="0" w:line="288" w:lineRule="auto"/>
        <w:rPr>
          <w:rFonts w:ascii="Calibri" w:hAnsi="Calibri" w:cs="Calibri"/>
          <w:sz w:val="22"/>
          <w:szCs w:val="22"/>
        </w:rPr>
      </w:pPr>
    </w:p>
    <w:p w14:paraId="1D39179B" w14:textId="04BF2342" w:rsidR="00C60C17" w:rsidRPr="002A5DB0" w:rsidRDefault="24DF202B" w:rsidP="00C60C17">
      <w:pPr>
        <w:rPr>
          <w:rFonts w:ascii="Calibri" w:eastAsia="Times New Roman" w:hAnsi="Calibri" w:cs="Calibri"/>
          <w:noProof w:val="0"/>
          <w:kern w:val="0"/>
          <w:sz w:val="22"/>
          <w:szCs w:val="22"/>
          <w:shd w:val="clear" w:color="auto" w:fill="FFFFFF"/>
          <w:lang w:eastAsia="it-IT"/>
          <w14:ligatures w14:val="none"/>
        </w:rPr>
      </w:pPr>
      <w:r w:rsidRPr="002A5DB0">
        <w:rPr>
          <w:rStyle w:val="Enfasigrassetto"/>
          <w:rFonts w:ascii="Calibri" w:eastAsiaTheme="majorEastAsia" w:hAnsi="Calibri" w:cs="Calibri"/>
          <w:sz w:val="22"/>
          <w:szCs w:val="22"/>
        </w:rPr>
        <w:t>Learning Outcomes</w:t>
      </w:r>
      <w:r w:rsidRPr="002A5DB0">
        <w:rPr>
          <w:rFonts w:ascii="Calibri" w:hAnsi="Calibri" w:cs="Calibri"/>
          <w:sz w:val="22"/>
          <w:szCs w:val="22"/>
        </w:rPr>
        <w:t>:</w:t>
      </w:r>
      <w:r w:rsidR="00110735" w:rsidRPr="002A5DB0">
        <w:rPr>
          <w:rFonts w:ascii="Calibri" w:hAnsi="Calibri" w:cs="Calibri"/>
          <w:sz w:val="22"/>
          <w:szCs w:val="22"/>
          <w:shd w:val="clear" w:color="auto" w:fill="FFFFFF"/>
        </w:rPr>
        <w:t xml:space="preserve"> </w:t>
      </w:r>
    </w:p>
    <w:p w14:paraId="16D1CDB7" w14:textId="77777777" w:rsidR="001B610F" w:rsidRPr="002A5DB0" w:rsidRDefault="00411C15" w:rsidP="001B610F">
      <w:pPr>
        <w:pStyle w:val="NormaleWeb"/>
        <w:spacing w:line="276" w:lineRule="auto"/>
        <w:rPr>
          <w:rFonts w:ascii="Calibri" w:hAnsi="Calibri" w:cs="Calibri"/>
          <w:sz w:val="22"/>
          <w:szCs w:val="22"/>
        </w:rPr>
      </w:pPr>
      <w:r w:rsidRPr="002A5DB0">
        <w:rPr>
          <w:rFonts w:ascii="Calibri" w:hAnsi="Calibri" w:cs="Calibri"/>
          <w:sz w:val="22"/>
          <w:szCs w:val="22"/>
        </w:rPr>
        <w:t xml:space="preserve">Through a collaborative and interdisciplinary approach, students will acquire </w:t>
      </w:r>
      <w:r w:rsidR="001B610F" w:rsidRPr="002A5DB0">
        <w:rPr>
          <w:rFonts w:ascii="Calibri" w:hAnsi="Calibri" w:cs="Calibri"/>
          <w:sz w:val="22"/>
          <w:szCs w:val="22"/>
        </w:rPr>
        <w:t>the following</w:t>
      </w:r>
      <w:r w:rsidRPr="002A5DB0">
        <w:rPr>
          <w:rFonts w:ascii="Calibri" w:hAnsi="Calibri" w:cs="Calibri"/>
          <w:sz w:val="22"/>
          <w:szCs w:val="22"/>
        </w:rPr>
        <w:t xml:space="preserve"> skills:</w:t>
      </w:r>
    </w:p>
    <w:p w14:paraId="658E6FDA" w14:textId="77777777" w:rsidR="00843DA8" w:rsidRPr="002A5DB0" w:rsidRDefault="001B610F" w:rsidP="00657633">
      <w:pPr>
        <w:pStyle w:val="NormaleWeb"/>
        <w:numPr>
          <w:ilvl w:val="0"/>
          <w:numId w:val="17"/>
        </w:numPr>
        <w:spacing w:line="276" w:lineRule="auto"/>
        <w:rPr>
          <w:rFonts w:ascii="Calibri" w:hAnsi="Calibri" w:cs="Calibri"/>
          <w:sz w:val="22"/>
          <w:szCs w:val="22"/>
        </w:rPr>
      </w:pPr>
      <w:r w:rsidRPr="002A5DB0">
        <w:rPr>
          <w:rFonts w:ascii="Calibri" w:hAnsi="Calibri" w:cs="Calibri"/>
          <w:sz w:val="22"/>
          <w:szCs w:val="22"/>
        </w:rPr>
        <w:t xml:space="preserve">Deconstruction: dismantling strategies, risk analysis, and correct operational sequencing. </w:t>
      </w:r>
    </w:p>
    <w:p w14:paraId="2C126BD3" w14:textId="6B598D4B" w:rsidR="001B610F" w:rsidRPr="002A5DB0" w:rsidRDefault="001B610F" w:rsidP="00657633">
      <w:pPr>
        <w:pStyle w:val="NormaleWeb"/>
        <w:numPr>
          <w:ilvl w:val="0"/>
          <w:numId w:val="17"/>
        </w:numPr>
        <w:spacing w:line="276" w:lineRule="auto"/>
        <w:rPr>
          <w:rFonts w:ascii="Calibri" w:hAnsi="Calibri" w:cs="Calibri"/>
          <w:sz w:val="22"/>
          <w:szCs w:val="22"/>
        </w:rPr>
      </w:pPr>
      <w:r w:rsidRPr="002A5DB0">
        <w:rPr>
          <w:rFonts w:ascii="Calibri" w:hAnsi="Calibri" w:cs="Calibri"/>
          <w:sz w:val="22"/>
          <w:szCs w:val="22"/>
        </w:rPr>
        <w:t xml:space="preserve">Reassembly &amp; Reconfiguration: coherent plan aligned with Design for Disassembling; valid submodules and new uses. </w:t>
      </w:r>
    </w:p>
    <w:p w14:paraId="468B28FA" w14:textId="77777777" w:rsidR="001B610F" w:rsidRPr="002A5DB0" w:rsidRDefault="001B610F" w:rsidP="001B610F">
      <w:pPr>
        <w:pStyle w:val="NormaleWeb"/>
        <w:numPr>
          <w:ilvl w:val="0"/>
          <w:numId w:val="17"/>
        </w:numPr>
        <w:spacing w:line="276" w:lineRule="auto"/>
        <w:rPr>
          <w:rFonts w:ascii="Calibri" w:hAnsi="Calibri" w:cs="Calibri"/>
          <w:sz w:val="22"/>
          <w:szCs w:val="22"/>
        </w:rPr>
      </w:pPr>
      <w:r w:rsidRPr="002A5DB0">
        <w:rPr>
          <w:rFonts w:ascii="Calibri" w:hAnsi="Calibri" w:cs="Calibri"/>
          <w:sz w:val="22"/>
          <w:szCs w:val="22"/>
        </w:rPr>
        <w:t xml:space="preserve">Experimentation: informed use of materials, prototypes, and digital/analytical tools. </w:t>
      </w:r>
    </w:p>
    <w:p w14:paraId="29BE6D2B" w14:textId="63AFCF24" w:rsidR="001B610F" w:rsidRPr="002A5DB0" w:rsidRDefault="001B610F" w:rsidP="001B610F">
      <w:pPr>
        <w:pStyle w:val="NormaleWeb"/>
        <w:numPr>
          <w:ilvl w:val="0"/>
          <w:numId w:val="17"/>
        </w:numPr>
        <w:spacing w:line="276" w:lineRule="auto"/>
        <w:rPr>
          <w:rFonts w:ascii="Calibri" w:hAnsi="Calibri" w:cs="Calibri"/>
          <w:sz w:val="22"/>
          <w:szCs w:val="22"/>
        </w:rPr>
      </w:pPr>
      <w:r w:rsidRPr="002A5DB0">
        <w:rPr>
          <w:rFonts w:ascii="Calibri" w:hAnsi="Calibri" w:cs="Calibri"/>
          <w:sz w:val="22"/>
          <w:szCs w:val="22"/>
        </w:rPr>
        <w:t>Collaboration: contribution to team work and integration of diverse skills.</w:t>
      </w:r>
    </w:p>
    <w:p w14:paraId="720E0912" w14:textId="6C46888D" w:rsidR="00056829" w:rsidRPr="002A5DB0" w:rsidRDefault="24DF202B" w:rsidP="00413757">
      <w:pPr>
        <w:pStyle w:val="NormaleWeb"/>
        <w:spacing w:line="276" w:lineRule="auto"/>
        <w:rPr>
          <w:rFonts w:ascii="Calibri" w:hAnsi="Calibri" w:cs="Calibri"/>
          <w:sz w:val="22"/>
          <w:szCs w:val="22"/>
        </w:rPr>
      </w:pPr>
      <w:r w:rsidRPr="002A5DB0">
        <w:rPr>
          <w:rStyle w:val="Enfasigrassetto"/>
          <w:rFonts w:ascii="Calibri" w:eastAsiaTheme="majorEastAsia" w:hAnsi="Calibri" w:cs="Calibri"/>
          <w:sz w:val="22"/>
          <w:szCs w:val="22"/>
        </w:rPr>
        <w:t>Entry Requirement</w:t>
      </w:r>
      <w:r w:rsidR="00843DA8" w:rsidRPr="002A5DB0">
        <w:rPr>
          <w:rFonts w:ascii="Calibri" w:hAnsi="Calibri" w:cs="Calibri"/>
          <w:b/>
          <w:bCs/>
          <w:sz w:val="22"/>
          <w:szCs w:val="22"/>
        </w:rPr>
        <w:t>s</w:t>
      </w:r>
    </w:p>
    <w:p w14:paraId="5FEAC81D" w14:textId="74398601" w:rsidR="009E2CB5" w:rsidRPr="002A5DB0" w:rsidRDefault="00056829" w:rsidP="00413757">
      <w:pPr>
        <w:pStyle w:val="NormaleWeb"/>
        <w:spacing w:line="276" w:lineRule="auto"/>
        <w:rPr>
          <w:rStyle w:val="Enfasigrassetto"/>
          <w:rFonts w:ascii="Calibri" w:eastAsiaTheme="majorEastAsia" w:hAnsi="Calibri" w:cs="Calibri"/>
          <w:sz w:val="22"/>
          <w:szCs w:val="22"/>
        </w:rPr>
      </w:pPr>
      <w:r w:rsidRPr="002A5DB0">
        <w:rPr>
          <w:rFonts w:ascii="Calibri" w:hAnsi="Calibri" w:cs="Calibri"/>
          <w:sz w:val="22"/>
          <w:szCs w:val="22"/>
        </w:rPr>
        <w:t>Participation is limited (maximum 20 students</w:t>
      </w:r>
      <w:r w:rsidR="00EF60BF" w:rsidRPr="002A5DB0">
        <w:rPr>
          <w:rFonts w:ascii="Calibri" w:hAnsi="Calibri" w:cs="Calibri"/>
          <w:sz w:val="22"/>
          <w:szCs w:val="22"/>
        </w:rPr>
        <w:t xml:space="preserve"> </w:t>
      </w:r>
      <w:r w:rsidR="00843DA8" w:rsidRPr="002A5DB0">
        <w:rPr>
          <w:rFonts w:ascii="Calibri" w:hAnsi="Calibri" w:cs="Calibri"/>
          <w:sz w:val="22"/>
          <w:szCs w:val="22"/>
        </w:rPr>
        <w:t>from all the ENHANCE universities</w:t>
      </w:r>
      <w:r w:rsidR="00A63537" w:rsidRPr="002A5DB0">
        <w:rPr>
          <w:rFonts w:ascii="Calibri" w:hAnsi="Calibri" w:cs="Calibri"/>
          <w:sz w:val="22"/>
          <w:szCs w:val="22"/>
        </w:rPr>
        <w:t>, plus 20 spots reserved for Polimi students</w:t>
      </w:r>
      <w:r w:rsidRPr="002A5DB0">
        <w:rPr>
          <w:rFonts w:ascii="Calibri" w:hAnsi="Calibri" w:cs="Calibri"/>
          <w:sz w:val="22"/>
          <w:szCs w:val="22"/>
        </w:rPr>
        <w:t>) and open to all</w:t>
      </w:r>
      <w:r w:rsidR="00EF60BF" w:rsidRPr="002A5DB0">
        <w:rPr>
          <w:rFonts w:ascii="Calibri" w:hAnsi="Calibri" w:cs="Calibri"/>
          <w:sz w:val="22"/>
          <w:szCs w:val="22"/>
        </w:rPr>
        <w:t xml:space="preserve"> Bachelor and</w:t>
      </w:r>
      <w:r w:rsidRPr="002A5DB0">
        <w:rPr>
          <w:rFonts w:ascii="Calibri" w:hAnsi="Calibri" w:cs="Calibri"/>
          <w:sz w:val="22"/>
          <w:szCs w:val="22"/>
        </w:rPr>
        <w:t xml:space="preserve"> Master’s students</w:t>
      </w:r>
      <w:r w:rsidR="00EF60BF" w:rsidRPr="002A5DB0">
        <w:rPr>
          <w:rFonts w:ascii="Calibri" w:hAnsi="Calibri" w:cs="Calibri"/>
          <w:sz w:val="22"/>
          <w:szCs w:val="22"/>
        </w:rPr>
        <w:t xml:space="preserve"> from all fields of studies. </w:t>
      </w:r>
      <w:r w:rsidR="00597D8E" w:rsidRPr="002A5DB0">
        <w:rPr>
          <w:rFonts w:ascii="Calibri" w:hAnsi="Calibri" w:cs="Calibri"/>
          <w:sz w:val="22"/>
          <w:szCs w:val="22"/>
        </w:rPr>
        <w:t>The ideal candidate should have:</w:t>
      </w:r>
    </w:p>
    <w:p w14:paraId="46ABAF84" w14:textId="77777777" w:rsidR="00A63537" w:rsidRPr="002A5DB0" w:rsidRDefault="00D161D3" w:rsidP="00A63537">
      <w:pPr>
        <w:pStyle w:val="NormaleWeb"/>
        <w:numPr>
          <w:ilvl w:val="0"/>
          <w:numId w:val="21"/>
        </w:numPr>
        <w:spacing w:line="276" w:lineRule="auto"/>
        <w:rPr>
          <w:rFonts w:ascii="Calibri" w:hAnsi="Calibri" w:cs="Calibri"/>
          <w:sz w:val="22"/>
          <w:szCs w:val="22"/>
        </w:rPr>
      </w:pPr>
      <w:r w:rsidRPr="002A5DB0">
        <w:rPr>
          <w:rFonts w:ascii="Calibri" w:hAnsi="Calibri" w:cs="Calibri"/>
          <w:sz w:val="22"/>
          <w:szCs w:val="22"/>
        </w:rPr>
        <w:t>Knowledge of modeling software, from Rhino to Grasshopper.</w:t>
      </w:r>
    </w:p>
    <w:p w14:paraId="1E9D0262" w14:textId="77777777" w:rsidR="00A63537" w:rsidRPr="002A5DB0" w:rsidRDefault="00D161D3" w:rsidP="00A63537">
      <w:pPr>
        <w:pStyle w:val="NormaleWeb"/>
        <w:numPr>
          <w:ilvl w:val="0"/>
          <w:numId w:val="21"/>
        </w:numPr>
        <w:spacing w:line="276" w:lineRule="auto"/>
        <w:rPr>
          <w:rFonts w:ascii="Calibri" w:hAnsi="Calibri" w:cs="Calibri"/>
          <w:sz w:val="22"/>
          <w:szCs w:val="22"/>
        </w:rPr>
      </w:pPr>
      <w:r w:rsidRPr="002A5DB0">
        <w:rPr>
          <w:rFonts w:ascii="Calibri" w:hAnsi="Calibri" w:cs="Calibri"/>
          <w:sz w:val="22"/>
          <w:szCs w:val="22"/>
        </w:rPr>
        <w:t>Ability to work with hands and perform practical tasks.</w:t>
      </w:r>
    </w:p>
    <w:p w14:paraId="4B2F6205" w14:textId="08712506" w:rsidR="00D161D3" w:rsidRPr="002A5DB0" w:rsidRDefault="00D161D3" w:rsidP="00A63537">
      <w:pPr>
        <w:pStyle w:val="NormaleWeb"/>
        <w:numPr>
          <w:ilvl w:val="0"/>
          <w:numId w:val="21"/>
        </w:numPr>
        <w:spacing w:line="276" w:lineRule="auto"/>
        <w:rPr>
          <w:rFonts w:ascii="Calibri" w:hAnsi="Calibri" w:cs="Calibri"/>
          <w:sz w:val="22"/>
          <w:szCs w:val="22"/>
        </w:rPr>
      </w:pPr>
      <w:r w:rsidRPr="002A5DB0">
        <w:rPr>
          <w:rFonts w:ascii="Calibri" w:hAnsi="Calibri" w:cs="Calibri"/>
          <w:sz w:val="22"/>
          <w:szCs w:val="22"/>
        </w:rPr>
        <w:t>Willingness to engage and take an active role within the group.</w:t>
      </w:r>
    </w:p>
    <w:p w14:paraId="0DE36B4D" w14:textId="05903EA0" w:rsidR="00413757" w:rsidRPr="002A5DB0" w:rsidRDefault="00413757" w:rsidP="00413757">
      <w:pPr>
        <w:pStyle w:val="NormaleWeb"/>
        <w:spacing w:line="276" w:lineRule="auto"/>
        <w:rPr>
          <w:rFonts w:ascii="Calibri" w:hAnsi="Calibri" w:cs="Calibri"/>
          <w:sz w:val="22"/>
          <w:szCs w:val="22"/>
        </w:rPr>
      </w:pPr>
      <w:r w:rsidRPr="002A5DB0">
        <w:rPr>
          <w:rFonts w:ascii="Calibri" w:hAnsi="Calibri" w:cs="Calibri"/>
          <w:sz w:val="22"/>
          <w:szCs w:val="22"/>
        </w:rPr>
        <w:t>Interested students must submit:</w:t>
      </w:r>
      <w:r w:rsidRPr="002A5DB0">
        <w:rPr>
          <w:rFonts w:ascii="Calibri" w:hAnsi="Calibri" w:cs="Calibri"/>
          <w:sz w:val="22"/>
          <w:szCs w:val="22"/>
        </w:rPr>
        <w:br/>
        <w:t xml:space="preserve">• </w:t>
      </w:r>
      <w:r w:rsidR="00D161D3" w:rsidRPr="002A5DB0">
        <w:rPr>
          <w:rFonts w:ascii="Calibri" w:hAnsi="Calibri" w:cs="Calibri"/>
          <w:sz w:val="22"/>
          <w:szCs w:val="22"/>
        </w:rPr>
        <w:t>transcript of records (clearly stating the GPA)</w:t>
      </w:r>
      <w:r w:rsidRPr="002A5DB0">
        <w:rPr>
          <w:rFonts w:ascii="Calibri" w:hAnsi="Calibri" w:cs="Calibri"/>
          <w:sz w:val="22"/>
          <w:szCs w:val="22"/>
        </w:rPr>
        <w:br/>
        <w:t xml:space="preserve">• </w:t>
      </w:r>
      <w:r w:rsidR="0019301B" w:rsidRPr="002A5DB0">
        <w:rPr>
          <w:rFonts w:ascii="Calibri" w:hAnsi="Calibri" w:cs="Calibri"/>
          <w:sz w:val="22"/>
          <w:szCs w:val="22"/>
        </w:rPr>
        <w:t>short CV</w:t>
      </w:r>
    </w:p>
    <w:p w14:paraId="16203B81" w14:textId="764E9E47" w:rsidR="00F95B85" w:rsidRPr="002A5DB0" w:rsidRDefault="24DF202B" w:rsidP="009D4D45">
      <w:pPr>
        <w:rPr>
          <w:rStyle w:val="Enfasigrassetto"/>
          <w:rFonts w:ascii="Calibri" w:eastAsiaTheme="majorEastAsia" w:hAnsi="Calibri" w:cs="Calibri"/>
          <w:sz w:val="22"/>
          <w:szCs w:val="22"/>
        </w:rPr>
      </w:pPr>
      <w:r w:rsidRPr="002A5DB0">
        <w:rPr>
          <w:rStyle w:val="Enfasigrassetto"/>
          <w:rFonts w:ascii="Calibri" w:eastAsiaTheme="majorEastAsia" w:hAnsi="Calibri" w:cs="Calibri"/>
          <w:sz w:val="22"/>
          <w:szCs w:val="22"/>
        </w:rPr>
        <w:t>Learning assessment</w:t>
      </w:r>
      <w:r w:rsidR="001A673C" w:rsidRPr="002A5DB0">
        <w:rPr>
          <w:rStyle w:val="Enfasigrassetto"/>
          <w:rFonts w:ascii="Calibri" w:eastAsiaTheme="majorEastAsia" w:hAnsi="Calibri" w:cs="Calibri"/>
          <w:sz w:val="22"/>
          <w:szCs w:val="22"/>
        </w:rPr>
        <w:t xml:space="preserve"> and criteria</w:t>
      </w:r>
    </w:p>
    <w:p w14:paraId="4CBEC992" w14:textId="77777777" w:rsidR="00B75C4B" w:rsidRPr="002A5DB0" w:rsidRDefault="00B75C4B" w:rsidP="00B75C4B">
      <w:pPr>
        <w:rPr>
          <w:rStyle w:val="Enfasigrassetto"/>
          <w:rFonts w:ascii="Calibri" w:eastAsiaTheme="majorEastAsia" w:hAnsi="Calibri" w:cs="Calibri"/>
          <w:sz w:val="22"/>
          <w:szCs w:val="22"/>
        </w:rPr>
      </w:pPr>
      <w:r w:rsidRPr="002A5DB0">
        <w:rPr>
          <w:rStyle w:val="Enfasigrassetto"/>
          <w:rFonts w:ascii="Calibri" w:eastAsiaTheme="majorEastAsia" w:hAnsi="Calibri" w:cs="Calibri"/>
          <w:sz w:val="22"/>
          <w:szCs w:val="22"/>
        </w:rPr>
        <w:t>Successful completion of the activity will be based on:</w:t>
      </w:r>
    </w:p>
    <w:p w14:paraId="361B2581" w14:textId="6F4F2A71" w:rsidR="00A63537" w:rsidRPr="002A5DB0" w:rsidRDefault="000D492D" w:rsidP="00B75C4B">
      <w:pPr>
        <w:pStyle w:val="Paragrafoelenco"/>
        <w:numPr>
          <w:ilvl w:val="0"/>
          <w:numId w:val="23"/>
        </w:numPr>
        <w:rPr>
          <w:rFonts w:ascii="Calibri" w:hAnsi="Calibri" w:cs="Calibri"/>
          <w:sz w:val="22"/>
          <w:szCs w:val="22"/>
        </w:rPr>
      </w:pPr>
      <w:r w:rsidRPr="002A5DB0">
        <w:rPr>
          <w:rFonts w:ascii="Calibri" w:hAnsi="Calibri" w:cs="Calibri"/>
          <w:sz w:val="22"/>
          <w:szCs w:val="22"/>
        </w:rPr>
        <w:t>Attendance</w:t>
      </w:r>
      <w:r w:rsidR="00A3774A" w:rsidRPr="002A5DB0">
        <w:rPr>
          <w:rFonts w:ascii="Calibri" w:hAnsi="Calibri" w:cs="Calibri"/>
          <w:sz w:val="22"/>
          <w:szCs w:val="22"/>
        </w:rPr>
        <w:t xml:space="preserve"> </w:t>
      </w:r>
      <w:r w:rsidR="005C60A7" w:rsidRPr="002A5DB0">
        <w:rPr>
          <w:rFonts w:ascii="Calibri" w:hAnsi="Calibri" w:cs="Calibri"/>
          <w:sz w:val="22"/>
          <w:szCs w:val="22"/>
        </w:rPr>
        <w:t>to the lessons/seminars (</w:t>
      </w:r>
      <w:r w:rsidR="00A33108">
        <w:rPr>
          <w:rFonts w:ascii="Calibri" w:hAnsi="Calibri" w:cs="Calibri"/>
          <w:sz w:val="22"/>
          <w:szCs w:val="22"/>
        </w:rPr>
        <w:t>hybrid</w:t>
      </w:r>
      <w:r w:rsidR="005C60A7" w:rsidRPr="002A5DB0">
        <w:rPr>
          <w:rFonts w:ascii="Calibri" w:hAnsi="Calibri" w:cs="Calibri"/>
          <w:sz w:val="22"/>
          <w:szCs w:val="22"/>
        </w:rPr>
        <w:t xml:space="preserve"> mode)</w:t>
      </w:r>
    </w:p>
    <w:p w14:paraId="36816EDE" w14:textId="6485FDBE" w:rsidR="00A63537" w:rsidRPr="002A5DB0" w:rsidRDefault="00BC2BA9" w:rsidP="005C60A7">
      <w:pPr>
        <w:pStyle w:val="Paragrafoelenco"/>
        <w:numPr>
          <w:ilvl w:val="0"/>
          <w:numId w:val="23"/>
        </w:numPr>
        <w:rPr>
          <w:rFonts w:ascii="Calibri" w:hAnsi="Calibri" w:cs="Calibri"/>
          <w:sz w:val="22"/>
          <w:szCs w:val="22"/>
        </w:rPr>
      </w:pPr>
      <w:r w:rsidRPr="002A5DB0">
        <w:rPr>
          <w:rFonts w:ascii="Calibri" w:hAnsi="Calibri" w:cs="Calibri"/>
          <w:sz w:val="22"/>
          <w:szCs w:val="22"/>
        </w:rPr>
        <w:t>P</w:t>
      </w:r>
      <w:r w:rsidR="000D492D" w:rsidRPr="002A5DB0">
        <w:rPr>
          <w:rFonts w:ascii="Calibri" w:hAnsi="Calibri" w:cs="Calibri"/>
          <w:sz w:val="22"/>
          <w:szCs w:val="22"/>
        </w:rPr>
        <w:t>articipation</w:t>
      </w:r>
      <w:r w:rsidRPr="002A5DB0">
        <w:rPr>
          <w:rFonts w:ascii="Calibri" w:hAnsi="Calibri" w:cs="Calibri"/>
          <w:sz w:val="22"/>
          <w:szCs w:val="22"/>
        </w:rPr>
        <w:t xml:space="preserve"> </w:t>
      </w:r>
      <w:r w:rsidR="000D492D" w:rsidRPr="002A5DB0">
        <w:rPr>
          <w:rFonts w:ascii="Calibri" w:hAnsi="Calibri" w:cs="Calibri"/>
          <w:sz w:val="22"/>
          <w:szCs w:val="22"/>
        </w:rPr>
        <w:t>in the workshop</w:t>
      </w:r>
      <w:r w:rsidR="005C60A7" w:rsidRPr="002A5DB0">
        <w:rPr>
          <w:rFonts w:ascii="Calibri" w:hAnsi="Calibri" w:cs="Calibri"/>
          <w:sz w:val="22"/>
          <w:szCs w:val="22"/>
        </w:rPr>
        <w:t xml:space="preserve"> </w:t>
      </w:r>
      <w:r w:rsidR="00A3774A" w:rsidRPr="002A5DB0">
        <w:rPr>
          <w:rFonts w:ascii="Calibri" w:hAnsi="Calibri" w:cs="Calibri"/>
          <w:sz w:val="22"/>
          <w:szCs w:val="22"/>
        </w:rPr>
        <w:t xml:space="preserve">(on-site activities) or online (connected by virtual meetings in parallel) </w:t>
      </w:r>
    </w:p>
    <w:p w14:paraId="42281251" w14:textId="11DFB048" w:rsidR="009D4D45" w:rsidRPr="002A5DB0" w:rsidRDefault="00A33108" w:rsidP="00A63537">
      <w:pPr>
        <w:pStyle w:val="Paragrafoelenco"/>
        <w:numPr>
          <w:ilvl w:val="0"/>
          <w:numId w:val="22"/>
        </w:numPr>
        <w:rPr>
          <w:rFonts w:ascii="Calibri" w:eastAsia="Times New Roman" w:hAnsi="Calibri" w:cs="Calibri"/>
          <w:noProof w:val="0"/>
          <w:kern w:val="0"/>
          <w:sz w:val="22"/>
          <w:szCs w:val="22"/>
          <w:shd w:val="clear" w:color="auto" w:fill="FFFFFF"/>
          <w:lang w:eastAsia="it-IT"/>
          <w14:ligatures w14:val="none"/>
        </w:rPr>
      </w:pPr>
      <w:r>
        <w:rPr>
          <w:rFonts w:ascii="Calibri" w:hAnsi="Calibri" w:cs="Calibri"/>
          <w:sz w:val="22"/>
          <w:szCs w:val="22"/>
        </w:rPr>
        <w:t>S</w:t>
      </w:r>
      <w:r w:rsidR="00A903C3" w:rsidRPr="002A5DB0">
        <w:rPr>
          <w:rFonts w:ascii="Calibri" w:hAnsi="Calibri" w:cs="Calibri"/>
          <w:sz w:val="22"/>
          <w:szCs w:val="22"/>
        </w:rPr>
        <w:t>ubmission of a final paper on a topic to be agreed with the course instructors</w:t>
      </w:r>
    </w:p>
    <w:p w14:paraId="30C4291A" w14:textId="0010053B" w:rsidR="00B819B7" w:rsidRPr="002A5DB0" w:rsidRDefault="24DF202B" w:rsidP="00F95B85">
      <w:pPr>
        <w:rPr>
          <w:rFonts w:ascii="Calibri" w:hAnsi="Calibri" w:cs="Calibri"/>
          <w:sz w:val="22"/>
          <w:szCs w:val="22"/>
        </w:rPr>
      </w:pPr>
      <w:r w:rsidRPr="002A5DB0">
        <w:rPr>
          <w:rStyle w:val="Enfasigrassetto"/>
          <w:rFonts w:ascii="Calibri" w:eastAsiaTheme="majorEastAsia" w:hAnsi="Calibri" w:cs="Calibri"/>
          <w:sz w:val="22"/>
          <w:szCs w:val="22"/>
        </w:rPr>
        <w:t>Credit points</w:t>
      </w:r>
      <w:r w:rsidRPr="002A5DB0">
        <w:rPr>
          <w:rFonts w:ascii="Calibri" w:hAnsi="Calibri" w:cs="Calibri"/>
          <w:sz w:val="22"/>
          <w:szCs w:val="22"/>
        </w:rPr>
        <w:t>:</w:t>
      </w:r>
      <w:r w:rsidR="000D4FF0" w:rsidRPr="002A5DB0">
        <w:rPr>
          <w:rFonts w:ascii="Calibri" w:hAnsi="Calibri" w:cs="Calibri"/>
          <w:sz w:val="22"/>
          <w:szCs w:val="22"/>
        </w:rPr>
        <w:t xml:space="preserve"> </w:t>
      </w:r>
      <w:r w:rsidR="00245079" w:rsidRPr="002A5DB0">
        <w:rPr>
          <w:rFonts w:ascii="Calibri" w:hAnsi="Calibri" w:cs="Calibri"/>
          <w:sz w:val="22"/>
          <w:szCs w:val="22"/>
        </w:rPr>
        <w:t>4 ECTS</w:t>
      </w:r>
    </w:p>
    <w:p w14:paraId="18BDF619" w14:textId="1CB3A6C5" w:rsidR="0002578F" w:rsidRPr="002A5DB0" w:rsidRDefault="24DF202B" w:rsidP="00B819B7">
      <w:pPr>
        <w:pStyle w:val="NormaleWeb"/>
        <w:spacing w:line="276" w:lineRule="auto"/>
        <w:rPr>
          <w:rFonts w:ascii="Calibri" w:hAnsi="Calibri" w:cs="Calibri"/>
          <w:b/>
          <w:bCs/>
          <w:sz w:val="22"/>
          <w:szCs w:val="22"/>
        </w:rPr>
      </w:pPr>
      <w:r w:rsidRPr="002A5DB0">
        <w:rPr>
          <w:rFonts w:ascii="Calibri" w:hAnsi="Calibri" w:cs="Calibri"/>
          <w:b/>
          <w:bCs/>
          <w:sz w:val="22"/>
          <w:szCs w:val="22"/>
        </w:rPr>
        <w:t>Mode of Learning</w:t>
      </w:r>
      <w:r w:rsidRPr="002A5DB0">
        <w:rPr>
          <w:rFonts w:ascii="Calibri" w:hAnsi="Calibri" w:cs="Calibri"/>
          <w:sz w:val="22"/>
          <w:szCs w:val="22"/>
        </w:rPr>
        <w:t>:</w:t>
      </w:r>
      <w:r w:rsidR="0014648E" w:rsidRPr="002A5DB0">
        <w:rPr>
          <w:rFonts w:ascii="Calibri" w:hAnsi="Calibri" w:cs="Calibri"/>
          <w:sz w:val="22"/>
          <w:szCs w:val="22"/>
        </w:rPr>
        <w:t xml:space="preserve"> </w:t>
      </w:r>
      <w:r w:rsidR="00A33108">
        <w:rPr>
          <w:rFonts w:ascii="Calibri" w:hAnsi="Calibri" w:cs="Calibri"/>
          <w:sz w:val="22"/>
          <w:szCs w:val="22"/>
        </w:rPr>
        <w:t>hybrid</w:t>
      </w:r>
    </w:p>
    <w:p w14:paraId="30873523" w14:textId="0F23DF5B" w:rsidR="0002578F" w:rsidRPr="002A5DB0" w:rsidRDefault="24DF202B" w:rsidP="00B819B7">
      <w:pPr>
        <w:pStyle w:val="NormaleWeb"/>
        <w:spacing w:line="276" w:lineRule="auto"/>
        <w:rPr>
          <w:rFonts w:ascii="Calibri" w:hAnsi="Calibri" w:cs="Calibri"/>
          <w:sz w:val="22"/>
          <w:szCs w:val="22"/>
        </w:rPr>
      </w:pPr>
      <w:r w:rsidRPr="002A5DB0">
        <w:rPr>
          <w:rStyle w:val="Enfasigrassetto"/>
          <w:rFonts w:ascii="Calibri" w:eastAsiaTheme="majorEastAsia" w:hAnsi="Calibri" w:cs="Calibri"/>
          <w:sz w:val="22"/>
          <w:szCs w:val="22"/>
        </w:rPr>
        <w:t>Language</w:t>
      </w:r>
      <w:r w:rsidRPr="002A5DB0">
        <w:rPr>
          <w:rFonts w:ascii="Calibri" w:hAnsi="Calibri" w:cs="Calibri"/>
          <w:sz w:val="22"/>
          <w:szCs w:val="22"/>
        </w:rPr>
        <w:t xml:space="preserve">: </w:t>
      </w:r>
      <w:r w:rsidR="00896F57" w:rsidRPr="002A5DB0">
        <w:rPr>
          <w:rFonts w:ascii="Calibri" w:hAnsi="Calibri" w:cs="Calibri"/>
          <w:sz w:val="22"/>
          <w:szCs w:val="22"/>
        </w:rPr>
        <w:t>English</w:t>
      </w:r>
    </w:p>
    <w:p w14:paraId="3C004342" w14:textId="47249855" w:rsidR="0002578F" w:rsidRPr="002A5DB0" w:rsidRDefault="24DF202B" w:rsidP="00B819B7">
      <w:pPr>
        <w:pStyle w:val="NormaleWeb"/>
        <w:spacing w:line="276" w:lineRule="auto"/>
        <w:rPr>
          <w:rFonts w:ascii="Calibri" w:hAnsi="Calibri" w:cs="Calibri"/>
          <w:sz w:val="22"/>
          <w:szCs w:val="22"/>
        </w:rPr>
      </w:pPr>
      <w:r w:rsidRPr="002A5DB0">
        <w:rPr>
          <w:rStyle w:val="Enfasigrassetto"/>
          <w:rFonts w:ascii="Calibri" w:eastAsiaTheme="majorEastAsia" w:hAnsi="Calibri" w:cs="Calibri"/>
          <w:sz w:val="22"/>
          <w:szCs w:val="22"/>
        </w:rPr>
        <w:t>Target group</w:t>
      </w:r>
      <w:r w:rsidRPr="002A5DB0">
        <w:rPr>
          <w:rFonts w:ascii="Calibri" w:hAnsi="Calibri" w:cs="Calibri"/>
          <w:sz w:val="22"/>
          <w:szCs w:val="22"/>
        </w:rPr>
        <w:t>:</w:t>
      </w:r>
      <w:r w:rsidR="00896F57" w:rsidRPr="002A5DB0">
        <w:rPr>
          <w:rFonts w:ascii="Calibri" w:hAnsi="Calibri" w:cs="Calibri"/>
          <w:sz w:val="22"/>
          <w:szCs w:val="22"/>
        </w:rPr>
        <w:t xml:space="preserve"> </w:t>
      </w:r>
      <w:r w:rsidR="00597D8E" w:rsidRPr="002A5DB0">
        <w:rPr>
          <w:rFonts w:ascii="Calibri" w:hAnsi="Calibri" w:cs="Calibri"/>
          <w:sz w:val="22"/>
          <w:szCs w:val="22"/>
        </w:rPr>
        <w:t xml:space="preserve">Bachelor of Science students, </w:t>
      </w:r>
      <w:r w:rsidR="00896F57" w:rsidRPr="002A5DB0">
        <w:rPr>
          <w:rFonts w:ascii="Calibri" w:hAnsi="Calibri" w:cs="Calibri"/>
          <w:sz w:val="22"/>
          <w:szCs w:val="22"/>
        </w:rPr>
        <w:t>Master of Science students</w:t>
      </w:r>
    </w:p>
    <w:p w14:paraId="2E9CFF21" w14:textId="14672334" w:rsidR="0002578F" w:rsidRPr="002A5DB0" w:rsidRDefault="24DF202B" w:rsidP="00B819B7">
      <w:pPr>
        <w:pStyle w:val="NormaleWeb"/>
        <w:spacing w:line="276" w:lineRule="auto"/>
        <w:rPr>
          <w:rFonts w:ascii="Calibri" w:hAnsi="Calibri" w:cs="Calibri"/>
          <w:sz w:val="22"/>
          <w:szCs w:val="22"/>
        </w:rPr>
      </w:pPr>
      <w:r w:rsidRPr="002A5DB0">
        <w:rPr>
          <w:rStyle w:val="Enfasigrassetto"/>
          <w:rFonts w:ascii="Calibri" w:eastAsiaTheme="majorEastAsia" w:hAnsi="Calibri" w:cs="Calibri"/>
          <w:sz w:val="22"/>
          <w:szCs w:val="22"/>
        </w:rPr>
        <w:t>EQF level</w:t>
      </w:r>
      <w:r w:rsidRPr="002A5DB0">
        <w:rPr>
          <w:rFonts w:ascii="Calibri" w:hAnsi="Calibri" w:cs="Calibri"/>
          <w:sz w:val="22"/>
          <w:szCs w:val="22"/>
        </w:rPr>
        <w:t xml:space="preserve">: </w:t>
      </w:r>
      <w:r w:rsidR="003D18B4" w:rsidRPr="002A5DB0">
        <w:rPr>
          <w:rFonts w:ascii="Calibri" w:hAnsi="Calibri" w:cs="Calibri"/>
          <w:sz w:val="22"/>
          <w:szCs w:val="22"/>
        </w:rPr>
        <w:t>7</w:t>
      </w:r>
    </w:p>
    <w:p w14:paraId="6892FA0E" w14:textId="209DF889" w:rsidR="002A7A2E" w:rsidRPr="002A5DB0" w:rsidRDefault="24DF202B" w:rsidP="005C60A7">
      <w:pPr>
        <w:pStyle w:val="NormaleWeb"/>
        <w:spacing w:line="276" w:lineRule="auto"/>
        <w:rPr>
          <w:rFonts w:ascii="Calibri" w:hAnsi="Calibri" w:cs="Calibri"/>
          <w:sz w:val="22"/>
          <w:szCs w:val="22"/>
        </w:rPr>
      </w:pPr>
      <w:r w:rsidRPr="002A5DB0">
        <w:rPr>
          <w:rStyle w:val="Enfasigrassetto"/>
          <w:rFonts w:ascii="Calibri" w:eastAsiaTheme="majorEastAsia" w:hAnsi="Calibri" w:cs="Calibri"/>
          <w:sz w:val="22"/>
          <w:szCs w:val="22"/>
        </w:rPr>
        <w:t>Structure</w:t>
      </w:r>
      <w:r w:rsidRPr="002A5DB0">
        <w:rPr>
          <w:rFonts w:ascii="Calibri" w:hAnsi="Calibri" w:cs="Calibri"/>
          <w:sz w:val="22"/>
          <w:szCs w:val="22"/>
        </w:rPr>
        <w:t>:</w:t>
      </w:r>
      <w:r w:rsidR="005432F2" w:rsidRPr="002A5DB0">
        <w:rPr>
          <w:rFonts w:ascii="Calibri" w:hAnsi="Calibri" w:cs="Calibri"/>
          <w:sz w:val="22"/>
          <w:szCs w:val="22"/>
        </w:rPr>
        <w:t xml:space="preserve"> </w:t>
      </w:r>
      <w:r w:rsidR="006D69B1" w:rsidRPr="002A5DB0">
        <w:rPr>
          <w:rFonts w:ascii="Calibri" w:hAnsi="Calibri" w:cs="Calibri"/>
          <w:sz w:val="22"/>
          <w:szCs w:val="22"/>
        </w:rPr>
        <w:br/>
      </w:r>
      <w:r w:rsidR="006D69B1" w:rsidRPr="002A5DB0">
        <w:rPr>
          <w:rFonts w:ascii="Calibri" w:hAnsi="Calibri" w:cs="Calibri"/>
          <w:sz w:val="22"/>
          <w:szCs w:val="22"/>
        </w:rPr>
        <w:br/>
        <w:t xml:space="preserve">The course will begin on </w:t>
      </w:r>
      <w:r w:rsidR="003B4CCF" w:rsidRPr="002A5DB0">
        <w:rPr>
          <w:rFonts w:ascii="Calibri" w:hAnsi="Calibri" w:cs="Calibri"/>
          <w:sz w:val="22"/>
          <w:szCs w:val="22"/>
        </w:rPr>
        <w:t xml:space="preserve">March </w:t>
      </w:r>
      <w:r w:rsidR="001A31B9" w:rsidRPr="002A5DB0">
        <w:rPr>
          <w:rFonts w:ascii="Calibri" w:hAnsi="Calibri" w:cs="Calibri"/>
          <w:sz w:val="22"/>
          <w:szCs w:val="22"/>
        </w:rPr>
        <w:t xml:space="preserve">9th </w:t>
      </w:r>
      <w:r w:rsidR="006D69B1" w:rsidRPr="002A5DB0">
        <w:rPr>
          <w:rFonts w:ascii="Calibri" w:hAnsi="Calibri" w:cs="Calibri"/>
          <w:sz w:val="22"/>
          <w:szCs w:val="22"/>
        </w:rPr>
        <w:t>, 2026.</w:t>
      </w:r>
    </w:p>
    <w:p w14:paraId="790A4A31" w14:textId="3E8E67D3" w:rsidR="00467E33" w:rsidRPr="002A5DB0" w:rsidRDefault="00467E33" w:rsidP="005C60A7">
      <w:pPr>
        <w:pStyle w:val="NormaleWeb"/>
        <w:spacing w:line="276" w:lineRule="auto"/>
        <w:rPr>
          <w:rFonts w:ascii="Calibri" w:hAnsi="Calibri" w:cs="Calibri"/>
          <w:sz w:val="22"/>
          <w:szCs w:val="22"/>
        </w:rPr>
      </w:pPr>
      <w:r w:rsidRPr="002A5DB0">
        <w:rPr>
          <w:rFonts w:ascii="Calibri" w:hAnsi="Calibri" w:cs="Calibri"/>
          <w:sz w:val="22"/>
          <w:szCs w:val="22"/>
        </w:rPr>
        <w:t>Following meetings will take place as follows:</w:t>
      </w:r>
    </w:p>
    <w:p w14:paraId="698FD136" w14:textId="77777777" w:rsidR="002A7A2E" w:rsidRPr="002A5DB0" w:rsidRDefault="002A7A2E" w:rsidP="002A7A2E">
      <w:pPr>
        <w:pStyle w:val="Paragrafoelenco"/>
        <w:numPr>
          <w:ilvl w:val="0"/>
          <w:numId w:val="16"/>
        </w:numPr>
        <w:spacing w:after="0" w:line="288" w:lineRule="auto"/>
        <w:rPr>
          <w:rFonts w:ascii="Calibri" w:hAnsi="Calibri" w:cs="Calibri"/>
          <w:sz w:val="22"/>
          <w:szCs w:val="22"/>
        </w:rPr>
      </w:pPr>
      <w:r w:rsidRPr="002A5DB0">
        <w:rPr>
          <w:rFonts w:ascii="Calibri" w:hAnsi="Calibri" w:cs="Calibri"/>
          <w:sz w:val="22"/>
          <w:szCs w:val="22"/>
        </w:rPr>
        <w:t>4 + 4 hours during the week of 16–20 March</w:t>
      </w:r>
    </w:p>
    <w:p w14:paraId="4D59F48F" w14:textId="77777777" w:rsidR="002A7A2E" w:rsidRPr="002A5DB0" w:rsidRDefault="002A7A2E" w:rsidP="002A7A2E">
      <w:pPr>
        <w:spacing w:after="0" w:line="288" w:lineRule="auto"/>
        <w:rPr>
          <w:rFonts w:ascii="Calibri" w:hAnsi="Calibri" w:cs="Calibri"/>
          <w:sz w:val="22"/>
          <w:szCs w:val="22"/>
        </w:rPr>
      </w:pPr>
    </w:p>
    <w:p w14:paraId="0F07FA07" w14:textId="77777777" w:rsidR="002A7A2E" w:rsidRPr="002A5DB0" w:rsidRDefault="002A7A2E" w:rsidP="002A7A2E">
      <w:pPr>
        <w:pStyle w:val="Paragrafoelenco"/>
        <w:numPr>
          <w:ilvl w:val="0"/>
          <w:numId w:val="16"/>
        </w:numPr>
        <w:spacing w:after="0" w:line="288" w:lineRule="auto"/>
        <w:rPr>
          <w:rFonts w:ascii="Calibri" w:hAnsi="Calibri" w:cs="Calibri"/>
          <w:sz w:val="22"/>
          <w:szCs w:val="22"/>
        </w:rPr>
      </w:pPr>
      <w:r w:rsidRPr="002A5DB0">
        <w:rPr>
          <w:rFonts w:ascii="Calibri" w:hAnsi="Calibri" w:cs="Calibri"/>
          <w:sz w:val="22"/>
          <w:szCs w:val="22"/>
        </w:rPr>
        <w:t>4 + 4 hours during the week of 7–10 April</w:t>
      </w:r>
    </w:p>
    <w:p w14:paraId="400F9D7C" w14:textId="77777777" w:rsidR="002A7A2E" w:rsidRPr="002A5DB0" w:rsidRDefault="002A7A2E" w:rsidP="002A7A2E">
      <w:pPr>
        <w:spacing w:after="0" w:line="288" w:lineRule="auto"/>
        <w:rPr>
          <w:rFonts w:ascii="Calibri" w:hAnsi="Calibri" w:cs="Calibri"/>
          <w:sz w:val="22"/>
          <w:szCs w:val="22"/>
        </w:rPr>
      </w:pPr>
    </w:p>
    <w:p w14:paraId="321967B4" w14:textId="77777777" w:rsidR="002A7A2E" w:rsidRPr="002A5DB0" w:rsidRDefault="002A7A2E" w:rsidP="002A7A2E">
      <w:pPr>
        <w:pStyle w:val="Paragrafoelenco"/>
        <w:numPr>
          <w:ilvl w:val="0"/>
          <w:numId w:val="16"/>
        </w:numPr>
        <w:spacing w:after="0" w:line="288" w:lineRule="auto"/>
        <w:rPr>
          <w:rFonts w:ascii="Calibri" w:hAnsi="Calibri" w:cs="Calibri"/>
          <w:sz w:val="22"/>
          <w:szCs w:val="22"/>
        </w:rPr>
      </w:pPr>
      <w:r w:rsidRPr="002A5DB0">
        <w:rPr>
          <w:rFonts w:ascii="Calibri" w:hAnsi="Calibri" w:cs="Calibri"/>
          <w:sz w:val="22"/>
          <w:szCs w:val="22"/>
        </w:rPr>
        <w:t>4 + 4 hours during the week of 20–24 April (in parallel with Design Week)</w:t>
      </w:r>
    </w:p>
    <w:p w14:paraId="13AC2D13" w14:textId="77777777" w:rsidR="002A7A2E" w:rsidRPr="002A5DB0" w:rsidRDefault="002A7A2E" w:rsidP="002A7A2E">
      <w:pPr>
        <w:spacing w:after="0" w:line="288" w:lineRule="auto"/>
        <w:rPr>
          <w:rFonts w:ascii="Calibri" w:hAnsi="Calibri" w:cs="Calibri"/>
          <w:sz w:val="22"/>
          <w:szCs w:val="22"/>
        </w:rPr>
      </w:pPr>
    </w:p>
    <w:p w14:paraId="4F49ECB8" w14:textId="4CAA7E79" w:rsidR="002A7A2E" w:rsidRPr="002A5DB0" w:rsidRDefault="002A7A2E" w:rsidP="002A7A2E">
      <w:pPr>
        <w:spacing w:after="0" w:line="288" w:lineRule="auto"/>
        <w:rPr>
          <w:rFonts w:ascii="Calibri" w:hAnsi="Calibri" w:cs="Calibri"/>
          <w:sz w:val="22"/>
          <w:szCs w:val="22"/>
        </w:rPr>
      </w:pPr>
      <w:r w:rsidRPr="002A5DB0">
        <w:rPr>
          <w:rFonts w:ascii="Calibri" w:hAnsi="Calibri" w:cs="Calibri"/>
          <w:sz w:val="22"/>
          <w:szCs w:val="22"/>
        </w:rPr>
        <w:t>The 4 + 4 format may take place in a single full day or over two half-days, depending on the availability of departmental classrooms (to be confirmed)</w:t>
      </w:r>
    </w:p>
    <w:p w14:paraId="620B3F3C" w14:textId="77777777" w:rsidR="002A7A2E" w:rsidRPr="002A5DB0" w:rsidRDefault="002A7A2E" w:rsidP="002A7A2E">
      <w:pPr>
        <w:spacing w:after="0" w:line="288" w:lineRule="auto"/>
        <w:rPr>
          <w:rFonts w:ascii="Calibri" w:hAnsi="Calibri" w:cs="Calibri"/>
          <w:sz w:val="22"/>
          <w:szCs w:val="22"/>
        </w:rPr>
      </w:pPr>
    </w:p>
    <w:p w14:paraId="6485CC51" w14:textId="77777777" w:rsidR="002A7A2E" w:rsidRPr="002A5DB0" w:rsidRDefault="002A7A2E" w:rsidP="002A7A2E">
      <w:pPr>
        <w:spacing w:after="0" w:line="288" w:lineRule="auto"/>
        <w:rPr>
          <w:rFonts w:ascii="Calibri" w:hAnsi="Calibri" w:cs="Calibri"/>
          <w:sz w:val="22"/>
          <w:szCs w:val="22"/>
        </w:rPr>
      </w:pPr>
      <w:r w:rsidRPr="002A5DB0">
        <w:rPr>
          <w:rFonts w:ascii="Calibri" w:hAnsi="Calibri" w:cs="Calibri"/>
          <w:sz w:val="22"/>
          <w:szCs w:val="22"/>
        </w:rPr>
        <w:t>There will be 5 on-site sessions at Tempor-Active, each lasting 8 hours (to be scheduled according to the availability of expert operators specialized in dismantling).</w:t>
      </w:r>
    </w:p>
    <w:p w14:paraId="2C833ABF" w14:textId="77777777" w:rsidR="005C60A7" w:rsidRPr="002A5DB0" w:rsidRDefault="005C60A7" w:rsidP="002A7A2E">
      <w:pPr>
        <w:spacing w:after="0" w:line="288" w:lineRule="auto"/>
        <w:rPr>
          <w:rFonts w:ascii="Calibri" w:hAnsi="Calibri" w:cs="Calibri"/>
          <w:sz w:val="22"/>
          <w:szCs w:val="22"/>
        </w:rPr>
      </w:pPr>
    </w:p>
    <w:p w14:paraId="3A3F3588" w14:textId="4FDB4656" w:rsidR="005C60A7" w:rsidRPr="002A5DB0" w:rsidRDefault="001A31B9" w:rsidP="002A7A2E">
      <w:pPr>
        <w:spacing w:after="0" w:line="288" w:lineRule="auto"/>
        <w:rPr>
          <w:rFonts w:ascii="Calibri" w:hAnsi="Calibri" w:cs="Calibri"/>
          <w:sz w:val="22"/>
          <w:szCs w:val="22"/>
        </w:rPr>
      </w:pPr>
      <w:r w:rsidRPr="002A5DB0">
        <w:rPr>
          <w:rFonts w:ascii="Calibri" w:hAnsi="Calibri" w:cs="Calibri"/>
          <w:sz w:val="22"/>
          <w:szCs w:val="22"/>
        </w:rPr>
        <w:t>In case of remote attendance alternative activities by simulations, projects, related to the on-site activities, will be asked to be developed: design and modelling possible configurations and re-locations of the TemporActive modular structure in different University Campuses.</w:t>
      </w:r>
    </w:p>
    <w:p w14:paraId="7BFC325D" w14:textId="77777777" w:rsidR="002A7A2E" w:rsidRPr="002A5DB0" w:rsidRDefault="002A7A2E" w:rsidP="002A7A2E">
      <w:pPr>
        <w:spacing w:after="0" w:line="288" w:lineRule="auto"/>
        <w:rPr>
          <w:rFonts w:ascii="Calibri" w:hAnsi="Calibri" w:cs="Calibri"/>
          <w:sz w:val="22"/>
          <w:szCs w:val="22"/>
        </w:rPr>
      </w:pPr>
    </w:p>
    <w:p w14:paraId="7FE658D1" w14:textId="1840A2DA" w:rsidR="006D69B1" w:rsidRPr="00F61EB4" w:rsidRDefault="002A7A2E" w:rsidP="006D69B1">
      <w:pPr>
        <w:spacing w:after="0" w:line="288" w:lineRule="auto"/>
        <w:rPr>
          <w:rFonts w:ascii="Calibri" w:hAnsi="Calibri" w:cs="Calibri"/>
          <w:sz w:val="22"/>
          <w:szCs w:val="22"/>
        </w:rPr>
      </w:pPr>
      <w:r w:rsidRPr="002A5DB0">
        <w:rPr>
          <w:rFonts w:ascii="Calibri" w:hAnsi="Calibri" w:cs="Calibri"/>
          <w:sz w:val="22"/>
          <w:szCs w:val="22"/>
        </w:rPr>
        <w:t>During the week of 18–22 May, there will be an afternoon session</w:t>
      </w:r>
      <w:r w:rsidR="001A31B9" w:rsidRPr="002A5DB0">
        <w:rPr>
          <w:rFonts w:ascii="Calibri" w:hAnsi="Calibri" w:cs="Calibri"/>
          <w:sz w:val="22"/>
          <w:szCs w:val="22"/>
        </w:rPr>
        <w:t xml:space="preserve"> (</w:t>
      </w:r>
      <w:r w:rsidR="00975D21">
        <w:rPr>
          <w:rFonts w:ascii="Calibri" w:hAnsi="Calibri" w:cs="Calibri"/>
          <w:sz w:val="22"/>
          <w:szCs w:val="22"/>
        </w:rPr>
        <w:t>hybrid</w:t>
      </w:r>
      <w:r w:rsidR="001A31B9" w:rsidRPr="002A5DB0">
        <w:rPr>
          <w:rFonts w:ascii="Calibri" w:hAnsi="Calibri" w:cs="Calibri"/>
          <w:sz w:val="22"/>
          <w:szCs w:val="22"/>
        </w:rPr>
        <w:t xml:space="preserve"> mode)</w:t>
      </w:r>
      <w:r w:rsidRPr="002A5DB0">
        <w:rPr>
          <w:rFonts w:ascii="Calibri" w:hAnsi="Calibri" w:cs="Calibri"/>
          <w:sz w:val="22"/>
          <w:szCs w:val="22"/>
        </w:rPr>
        <w:t xml:space="preserve"> for the joint presentation of the work carried out and the </w:t>
      </w:r>
      <w:r w:rsidR="00E27560" w:rsidRPr="002A5DB0">
        <w:rPr>
          <w:rFonts w:ascii="Calibri" w:hAnsi="Calibri" w:cs="Calibri"/>
          <w:sz w:val="22"/>
          <w:szCs w:val="22"/>
        </w:rPr>
        <w:t xml:space="preserve">achieved </w:t>
      </w:r>
      <w:r w:rsidRPr="002A5DB0">
        <w:rPr>
          <w:rFonts w:ascii="Calibri" w:hAnsi="Calibri" w:cs="Calibri"/>
          <w:sz w:val="22"/>
          <w:szCs w:val="22"/>
        </w:rPr>
        <w:t>results.</w:t>
      </w:r>
    </w:p>
    <w:p w14:paraId="012973E5" w14:textId="45565CA2" w:rsidR="0014648E" w:rsidRPr="002A5DB0" w:rsidRDefault="24DF202B" w:rsidP="00B819B7">
      <w:pPr>
        <w:pStyle w:val="NormaleWeb"/>
        <w:spacing w:line="276" w:lineRule="auto"/>
        <w:rPr>
          <w:rFonts w:ascii="Calibri" w:hAnsi="Calibri" w:cs="Calibri"/>
          <w:sz w:val="22"/>
          <w:szCs w:val="22"/>
        </w:rPr>
      </w:pPr>
      <w:r w:rsidRPr="002A5DB0">
        <w:rPr>
          <w:rStyle w:val="Enfasigrassetto"/>
          <w:rFonts w:ascii="Calibri" w:eastAsiaTheme="majorEastAsia" w:hAnsi="Calibri" w:cs="Calibri"/>
          <w:sz w:val="22"/>
          <w:szCs w:val="22"/>
        </w:rPr>
        <w:t>Plac</w:t>
      </w:r>
      <w:r w:rsidR="00F61EB4">
        <w:rPr>
          <w:rStyle w:val="Enfasigrassetto"/>
          <w:rFonts w:ascii="Calibri" w:eastAsiaTheme="majorEastAsia" w:hAnsi="Calibri" w:cs="Calibri"/>
          <w:sz w:val="22"/>
          <w:szCs w:val="22"/>
        </w:rPr>
        <w:t>E</w:t>
      </w:r>
      <w:r w:rsidRPr="002A5DB0">
        <w:rPr>
          <w:rStyle w:val="Enfasigrassetto"/>
          <w:rFonts w:ascii="Calibri" w:eastAsiaTheme="majorEastAsia" w:hAnsi="Calibri" w:cs="Calibri"/>
          <w:sz w:val="22"/>
          <w:szCs w:val="22"/>
        </w:rPr>
        <w:t>s available</w:t>
      </w:r>
      <w:r w:rsidRPr="002A5DB0">
        <w:rPr>
          <w:rFonts w:ascii="Calibri" w:hAnsi="Calibri" w:cs="Calibri"/>
          <w:sz w:val="22"/>
          <w:szCs w:val="22"/>
        </w:rPr>
        <w:t xml:space="preserve">: </w:t>
      </w:r>
      <w:r w:rsidR="00F37DDC" w:rsidRPr="002A5DB0">
        <w:rPr>
          <w:rFonts w:ascii="Calibri" w:hAnsi="Calibri" w:cs="Calibri"/>
          <w:sz w:val="22"/>
          <w:szCs w:val="22"/>
        </w:rPr>
        <w:t>40</w:t>
      </w:r>
    </w:p>
    <w:p w14:paraId="2F89488D" w14:textId="28325171" w:rsidR="00E7143A" w:rsidRDefault="00E7143A" w:rsidP="00B819B7">
      <w:pPr>
        <w:pStyle w:val="NormaleWeb"/>
        <w:spacing w:line="276" w:lineRule="auto"/>
        <w:rPr>
          <w:rFonts w:ascii="Calibri" w:hAnsi="Calibri" w:cs="Calibri"/>
          <w:sz w:val="22"/>
          <w:szCs w:val="22"/>
          <w:lang w:val="en-GB"/>
        </w:rPr>
      </w:pPr>
      <w:r w:rsidRPr="002A5DB0">
        <w:rPr>
          <w:rStyle w:val="Enfasigrassetto"/>
          <w:rFonts w:ascii="Calibri" w:eastAsiaTheme="majorEastAsia" w:hAnsi="Calibri" w:cs="Calibri"/>
          <w:sz w:val="22"/>
          <w:szCs w:val="22"/>
        </w:rPr>
        <w:t>Places available per partner university</w:t>
      </w:r>
      <w:r w:rsidRPr="002A5DB0">
        <w:rPr>
          <w:rFonts w:ascii="Calibri" w:hAnsi="Calibri" w:cs="Calibri"/>
          <w:sz w:val="22"/>
          <w:szCs w:val="22"/>
          <w:lang w:val="en-GB"/>
        </w:rPr>
        <w:t>:</w:t>
      </w:r>
      <w:r w:rsidR="00F37DDC" w:rsidRPr="002A5DB0">
        <w:rPr>
          <w:rFonts w:ascii="Calibri" w:hAnsi="Calibri" w:cs="Calibri"/>
          <w:sz w:val="22"/>
          <w:szCs w:val="22"/>
          <w:lang w:val="en-GB"/>
        </w:rPr>
        <w:t xml:space="preserve"> 20 Polimi, 20 </w:t>
      </w:r>
      <w:r w:rsidR="002A7A2E" w:rsidRPr="002A5DB0">
        <w:rPr>
          <w:rFonts w:ascii="Calibri" w:hAnsi="Calibri" w:cs="Calibri"/>
          <w:sz w:val="22"/>
          <w:szCs w:val="22"/>
          <w:lang w:val="en-GB"/>
        </w:rPr>
        <w:t xml:space="preserve">for </w:t>
      </w:r>
      <w:r w:rsidR="00F96C60">
        <w:rPr>
          <w:rFonts w:ascii="Calibri" w:hAnsi="Calibri" w:cs="Calibri"/>
          <w:sz w:val="22"/>
          <w:szCs w:val="22"/>
          <w:lang w:val="en-GB"/>
        </w:rPr>
        <w:t>ENHANCE</w:t>
      </w:r>
      <w:r w:rsidR="002A7A2E" w:rsidRPr="002A5DB0">
        <w:rPr>
          <w:rFonts w:ascii="Calibri" w:hAnsi="Calibri" w:cs="Calibri"/>
          <w:sz w:val="22"/>
          <w:szCs w:val="22"/>
          <w:lang w:val="en-GB"/>
        </w:rPr>
        <w:t xml:space="preserve"> partner universities </w:t>
      </w:r>
    </w:p>
    <w:p w14:paraId="49752823" w14:textId="2804ADB7" w:rsidR="00F96C60" w:rsidRPr="00F96C60" w:rsidRDefault="00F96C60" w:rsidP="00B819B7">
      <w:pPr>
        <w:pStyle w:val="NormaleWeb"/>
        <w:spacing w:line="276" w:lineRule="auto"/>
        <w:rPr>
          <w:rFonts w:ascii="Calibri" w:hAnsi="Calibri" w:cs="Calibri"/>
          <w:sz w:val="22"/>
          <w:szCs w:val="22"/>
          <w:lang w:val="en-GB"/>
        </w:rPr>
      </w:pPr>
      <w:r w:rsidRPr="00F96C60">
        <w:rPr>
          <w:rFonts w:ascii="Calibri" w:hAnsi="Calibri" w:cs="Calibri"/>
          <w:b/>
          <w:bCs/>
          <w:sz w:val="22"/>
          <w:szCs w:val="22"/>
          <w:lang w:val="en-GB"/>
        </w:rPr>
        <w:t>Application link</w:t>
      </w:r>
      <w:r w:rsidRPr="00F96C60">
        <w:rPr>
          <w:rFonts w:ascii="Calibri" w:hAnsi="Calibri" w:cs="Calibri"/>
          <w:sz w:val="22"/>
          <w:szCs w:val="22"/>
          <w:lang w:val="en-GB"/>
        </w:rPr>
        <w:t xml:space="preserve">: </w:t>
      </w:r>
      <w:hyperlink r:id="rId5" w:history="1">
        <w:r w:rsidRPr="00F96C60">
          <w:rPr>
            <w:rStyle w:val="Collegamentoipertestuale"/>
            <w:rFonts w:ascii="Calibri" w:eastAsiaTheme="majorEastAsia" w:hAnsi="Calibri" w:cs="Calibri"/>
            <w:sz w:val="22"/>
            <w:szCs w:val="22"/>
            <w:lang w:val="en-GB"/>
          </w:rPr>
          <w:t>https://forms.gle/92oCyHxCvHnqG69NA</w:t>
        </w:r>
      </w:hyperlink>
      <w:r w:rsidRPr="00F96C60">
        <w:rPr>
          <w:rFonts w:ascii="Calibri" w:hAnsi="Calibri" w:cs="Calibri"/>
          <w:sz w:val="22"/>
          <w:szCs w:val="22"/>
          <w:lang w:val="en-GB"/>
        </w:rPr>
        <w:t xml:space="preserve"> </w:t>
      </w:r>
    </w:p>
    <w:p w14:paraId="549CDBC3" w14:textId="3D53738B" w:rsidR="0002578F" w:rsidRPr="002A5DB0" w:rsidRDefault="668261D5" w:rsidP="00B819B7">
      <w:pPr>
        <w:pStyle w:val="NormaleWeb"/>
        <w:spacing w:line="276" w:lineRule="auto"/>
        <w:rPr>
          <w:rFonts w:ascii="Calibri" w:eastAsiaTheme="majorEastAsia" w:hAnsi="Calibri" w:cs="Calibri"/>
          <w:sz w:val="22"/>
          <w:szCs w:val="22"/>
        </w:rPr>
      </w:pPr>
      <w:r w:rsidRPr="002A5DB0">
        <w:rPr>
          <w:rFonts w:ascii="Calibri" w:eastAsiaTheme="majorEastAsia" w:hAnsi="Calibri" w:cs="Calibri"/>
          <w:b/>
          <w:bCs/>
          <w:sz w:val="22"/>
          <w:szCs w:val="22"/>
        </w:rPr>
        <w:t>Application period starts</w:t>
      </w:r>
      <w:r w:rsidRPr="002A5DB0">
        <w:rPr>
          <w:rFonts w:ascii="Calibri" w:eastAsiaTheme="majorEastAsia" w:hAnsi="Calibri" w:cs="Calibri"/>
          <w:sz w:val="22"/>
          <w:szCs w:val="22"/>
        </w:rPr>
        <w:t>:</w:t>
      </w:r>
      <w:r w:rsidR="4978E802" w:rsidRPr="002A5DB0">
        <w:rPr>
          <w:rFonts w:ascii="Calibri" w:eastAsiaTheme="majorEastAsia" w:hAnsi="Calibri" w:cs="Calibri"/>
          <w:sz w:val="22"/>
          <w:szCs w:val="22"/>
        </w:rPr>
        <w:t xml:space="preserve"> </w:t>
      </w:r>
      <w:r w:rsidR="00072CFB">
        <w:rPr>
          <w:rFonts w:ascii="Calibri" w:eastAsiaTheme="majorEastAsia" w:hAnsi="Calibri" w:cs="Calibri"/>
          <w:sz w:val="22"/>
          <w:szCs w:val="22"/>
        </w:rPr>
        <w:t>09</w:t>
      </w:r>
      <w:r w:rsidR="00336BF4" w:rsidRPr="002A5DB0">
        <w:rPr>
          <w:rFonts w:ascii="Calibri" w:eastAsiaTheme="majorEastAsia" w:hAnsi="Calibri" w:cs="Calibri"/>
          <w:sz w:val="22"/>
          <w:szCs w:val="22"/>
        </w:rPr>
        <w:t>/0</w:t>
      </w:r>
      <w:r w:rsidR="00E27560" w:rsidRPr="002A5DB0">
        <w:rPr>
          <w:rFonts w:ascii="Calibri" w:eastAsiaTheme="majorEastAsia" w:hAnsi="Calibri" w:cs="Calibri"/>
          <w:sz w:val="22"/>
          <w:szCs w:val="22"/>
        </w:rPr>
        <w:t>2</w:t>
      </w:r>
      <w:r w:rsidR="00336BF4" w:rsidRPr="002A5DB0">
        <w:rPr>
          <w:rFonts w:ascii="Calibri" w:eastAsiaTheme="majorEastAsia" w:hAnsi="Calibri" w:cs="Calibri"/>
          <w:sz w:val="22"/>
          <w:szCs w:val="22"/>
        </w:rPr>
        <w:t>/2026</w:t>
      </w:r>
    </w:p>
    <w:p w14:paraId="6CE9EA41" w14:textId="22C061A5" w:rsidR="0002578F" w:rsidRPr="00564BD3" w:rsidRDefault="668261D5" w:rsidP="00564BD3">
      <w:pPr>
        <w:pStyle w:val="NormaleWeb"/>
        <w:jc w:val="both"/>
        <w:rPr>
          <w:rFonts w:ascii="Nirmala UI" w:hAnsi="Nirmala UI" w:cs="Nirmala UI"/>
          <w:color w:val="000000" w:themeColor="text1"/>
          <w:lang w:val="pl-PL" w:eastAsia="pl-PL"/>
        </w:rPr>
      </w:pPr>
      <w:r w:rsidRPr="002A5DB0">
        <w:rPr>
          <w:rFonts w:ascii="Calibri" w:eastAsiaTheme="minorEastAsia" w:hAnsi="Calibri" w:cs="Calibri"/>
          <w:b/>
          <w:bCs/>
          <w:sz w:val="22"/>
          <w:szCs w:val="22"/>
        </w:rPr>
        <w:t>Application deadline</w:t>
      </w:r>
      <w:r w:rsidRPr="002A5DB0">
        <w:rPr>
          <w:rFonts w:ascii="Calibri" w:eastAsiaTheme="minorEastAsia" w:hAnsi="Calibri" w:cs="Calibri"/>
          <w:sz w:val="22"/>
          <w:szCs w:val="22"/>
        </w:rPr>
        <w:t>:</w:t>
      </w:r>
      <w:r w:rsidR="0B82B4DE" w:rsidRPr="002A5DB0">
        <w:rPr>
          <w:rFonts w:ascii="Calibri" w:eastAsiaTheme="minorEastAsia" w:hAnsi="Calibri" w:cs="Calibri"/>
          <w:sz w:val="22"/>
          <w:szCs w:val="22"/>
        </w:rPr>
        <w:t xml:space="preserve"> </w:t>
      </w:r>
      <w:r w:rsidR="00F149AC" w:rsidRPr="002A5DB0">
        <w:rPr>
          <w:rFonts w:ascii="Calibri" w:eastAsiaTheme="minorEastAsia" w:hAnsi="Calibri" w:cs="Calibri"/>
          <w:sz w:val="22"/>
          <w:szCs w:val="22"/>
        </w:rPr>
        <w:t>27</w:t>
      </w:r>
      <w:r w:rsidR="0073070A" w:rsidRPr="002A5DB0">
        <w:rPr>
          <w:rFonts w:ascii="Calibri" w:eastAsiaTheme="minorEastAsia" w:hAnsi="Calibri" w:cs="Calibri"/>
          <w:sz w:val="22"/>
          <w:szCs w:val="22"/>
        </w:rPr>
        <w:t>/</w:t>
      </w:r>
      <w:r w:rsidR="00F149AC" w:rsidRPr="002A5DB0">
        <w:rPr>
          <w:rFonts w:ascii="Calibri" w:eastAsiaTheme="minorEastAsia" w:hAnsi="Calibri" w:cs="Calibri"/>
          <w:sz w:val="22"/>
          <w:szCs w:val="22"/>
        </w:rPr>
        <w:t>02</w:t>
      </w:r>
      <w:r w:rsidR="0073070A" w:rsidRPr="002A5DB0">
        <w:rPr>
          <w:rFonts w:ascii="Calibri" w:eastAsiaTheme="minorEastAsia" w:hAnsi="Calibri" w:cs="Calibri"/>
          <w:sz w:val="22"/>
          <w:szCs w:val="22"/>
        </w:rPr>
        <w:t>/202</w:t>
      </w:r>
      <w:r w:rsidR="0068061E" w:rsidRPr="002A5DB0">
        <w:rPr>
          <w:rFonts w:ascii="Calibri" w:eastAsiaTheme="minorEastAsia" w:hAnsi="Calibri" w:cs="Calibri"/>
          <w:sz w:val="22"/>
          <w:szCs w:val="22"/>
        </w:rPr>
        <w:t>6</w:t>
      </w:r>
      <w:r w:rsidR="00513E9C">
        <w:rPr>
          <w:rFonts w:ascii="Calibri" w:eastAsiaTheme="minorEastAsia" w:hAnsi="Calibri" w:cs="Calibri"/>
          <w:sz w:val="22"/>
          <w:szCs w:val="22"/>
        </w:rPr>
        <w:t xml:space="preserve"> </w:t>
      </w:r>
      <w:r w:rsidR="00513E9C" w:rsidRPr="00513E9C">
        <w:rPr>
          <w:rFonts w:ascii="Calibri" w:eastAsiaTheme="minorEastAsia" w:hAnsi="Calibri" w:cs="Calibri"/>
          <w:sz w:val="22"/>
          <w:szCs w:val="22"/>
        </w:rPr>
        <w:t>at 12:00 (CET)</w:t>
      </w:r>
    </w:p>
    <w:p w14:paraId="37C57587" w14:textId="4B89CDA4" w:rsidR="0002578F" w:rsidRPr="002A5DB0" w:rsidRDefault="0A8CC565" w:rsidP="00B819B7">
      <w:pPr>
        <w:pStyle w:val="NormaleWeb"/>
        <w:spacing w:line="276" w:lineRule="auto"/>
        <w:rPr>
          <w:rFonts w:ascii="Calibri" w:eastAsiaTheme="minorEastAsia" w:hAnsi="Calibri" w:cs="Calibri"/>
          <w:sz w:val="22"/>
          <w:szCs w:val="22"/>
        </w:rPr>
      </w:pPr>
      <w:r w:rsidRPr="002A5DB0">
        <w:rPr>
          <w:rFonts w:ascii="Calibri" w:eastAsiaTheme="minorEastAsia" w:hAnsi="Calibri" w:cs="Calibri"/>
          <w:b/>
          <w:bCs/>
          <w:sz w:val="22"/>
          <w:szCs w:val="22"/>
        </w:rPr>
        <w:t>Starting date</w:t>
      </w:r>
      <w:r w:rsidRPr="002A5DB0">
        <w:rPr>
          <w:rFonts w:ascii="Calibri" w:eastAsiaTheme="minorEastAsia" w:hAnsi="Calibri" w:cs="Calibri"/>
          <w:sz w:val="22"/>
          <w:szCs w:val="22"/>
        </w:rPr>
        <w:t>:</w:t>
      </w:r>
      <w:r w:rsidR="0068061E" w:rsidRPr="002A5DB0">
        <w:rPr>
          <w:rFonts w:ascii="Calibri" w:eastAsiaTheme="minorEastAsia" w:hAnsi="Calibri" w:cs="Calibri"/>
          <w:sz w:val="22"/>
          <w:szCs w:val="22"/>
        </w:rPr>
        <w:t xml:space="preserve"> </w:t>
      </w:r>
      <w:r w:rsidR="00DA6123" w:rsidRPr="002A5DB0">
        <w:rPr>
          <w:rFonts w:ascii="Calibri" w:eastAsiaTheme="minorEastAsia" w:hAnsi="Calibri" w:cs="Calibri"/>
          <w:sz w:val="22"/>
          <w:szCs w:val="22"/>
        </w:rPr>
        <w:t>0</w:t>
      </w:r>
      <w:r w:rsidR="00E27560" w:rsidRPr="002A5DB0">
        <w:rPr>
          <w:rFonts w:ascii="Calibri" w:eastAsiaTheme="minorEastAsia" w:hAnsi="Calibri" w:cs="Calibri"/>
          <w:sz w:val="22"/>
          <w:szCs w:val="22"/>
        </w:rPr>
        <w:t>9</w:t>
      </w:r>
      <w:r w:rsidR="0068061E" w:rsidRPr="002A5DB0">
        <w:rPr>
          <w:rFonts w:ascii="Calibri" w:eastAsiaTheme="minorEastAsia" w:hAnsi="Calibri" w:cs="Calibri"/>
          <w:sz w:val="22"/>
          <w:szCs w:val="22"/>
        </w:rPr>
        <w:t>/0</w:t>
      </w:r>
      <w:r w:rsidR="00DA6123" w:rsidRPr="002A5DB0">
        <w:rPr>
          <w:rFonts w:ascii="Calibri" w:eastAsiaTheme="minorEastAsia" w:hAnsi="Calibri" w:cs="Calibri"/>
          <w:sz w:val="22"/>
          <w:szCs w:val="22"/>
        </w:rPr>
        <w:t>3</w:t>
      </w:r>
      <w:r w:rsidR="0068061E" w:rsidRPr="002A5DB0">
        <w:rPr>
          <w:rFonts w:ascii="Calibri" w:eastAsiaTheme="minorEastAsia" w:hAnsi="Calibri" w:cs="Calibri"/>
          <w:sz w:val="22"/>
          <w:szCs w:val="22"/>
        </w:rPr>
        <w:t>/2026</w:t>
      </w:r>
    </w:p>
    <w:p w14:paraId="059E05F5" w14:textId="61833938" w:rsidR="0002578F" w:rsidRPr="002A5DB0" w:rsidRDefault="0A8CC565" w:rsidP="00B819B7">
      <w:pPr>
        <w:pStyle w:val="NormaleWeb"/>
        <w:spacing w:line="276" w:lineRule="auto"/>
        <w:rPr>
          <w:rFonts w:ascii="Calibri" w:eastAsiaTheme="minorEastAsia" w:hAnsi="Calibri" w:cs="Calibri"/>
          <w:b/>
          <w:bCs/>
          <w:sz w:val="22"/>
          <w:szCs w:val="22"/>
        </w:rPr>
      </w:pPr>
      <w:r w:rsidRPr="002A5DB0">
        <w:rPr>
          <w:rFonts w:ascii="Calibri" w:eastAsiaTheme="minorEastAsia" w:hAnsi="Calibri" w:cs="Calibri"/>
          <w:b/>
          <w:bCs/>
          <w:sz w:val="22"/>
          <w:szCs w:val="22"/>
        </w:rPr>
        <w:t>Ends</w:t>
      </w:r>
      <w:r w:rsidRPr="002A5DB0">
        <w:rPr>
          <w:rFonts w:ascii="Calibri" w:hAnsi="Calibri" w:cs="Calibri"/>
          <w:sz w:val="22"/>
          <w:szCs w:val="22"/>
        </w:rPr>
        <w:t xml:space="preserve">: </w:t>
      </w:r>
      <w:r w:rsidR="00245E9D" w:rsidRPr="002A5DB0">
        <w:rPr>
          <w:rFonts w:ascii="Calibri" w:hAnsi="Calibri" w:cs="Calibri"/>
          <w:sz w:val="22"/>
          <w:szCs w:val="22"/>
        </w:rPr>
        <w:t>May</w:t>
      </w:r>
      <w:r w:rsidR="0069647A" w:rsidRPr="002A5DB0">
        <w:rPr>
          <w:rFonts w:ascii="Calibri" w:hAnsi="Calibri" w:cs="Calibri"/>
          <w:sz w:val="22"/>
          <w:szCs w:val="22"/>
        </w:rPr>
        <w:t xml:space="preserve"> 2026</w:t>
      </w:r>
    </w:p>
    <w:p w14:paraId="6E8EAD41" w14:textId="49F27116" w:rsidR="0065588B" w:rsidRPr="002A5DB0" w:rsidRDefault="0065588B" w:rsidP="0065588B">
      <w:pPr>
        <w:pStyle w:val="NormaleWeb"/>
        <w:spacing w:line="276" w:lineRule="auto"/>
        <w:rPr>
          <w:rFonts w:ascii="Calibri" w:eastAsiaTheme="minorEastAsia" w:hAnsi="Calibri" w:cs="Calibri"/>
          <w:sz w:val="22"/>
          <w:szCs w:val="22"/>
        </w:rPr>
      </w:pPr>
      <w:r w:rsidRPr="002A5DB0">
        <w:rPr>
          <w:rFonts w:ascii="Calibri" w:eastAsiaTheme="minorEastAsia" w:hAnsi="Calibri" w:cs="Calibri"/>
          <w:b/>
          <w:bCs/>
          <w:sz w:val="22"/>
          <w:szCs w:val="22"/>
        </w:rPr>
        <w:t xml:space="preserve">Total hours: </w:t>
      </w:r>
      <w:r w:rsidR="00245079" w:rsidRPr="002A5DB0">
        <w:rPr>
          <w:rFonts w:ascii="Calibri" w:eastAsiaTheme="minorEastAsia" w:hAnsi="Calibri" w:cs="Calibri"/>
          <w:sz w:val="22"/>
          <w:szCs w:val="22"/>
        </w:rPr>
        <w:t>32</w:t>
      </w:r>
    </w:p>
    <w:p w14:paraId="4A0D2935" w14:textId="5F4FA892" w:rsidR="00467768" w:rsidRPr="002A5DB0" w:rsidRDefault="00467768" w:rsidP="00B819B7">
      <w:pPr>
        <w:pStyle w:val="NormaleWeb"/>
        <w:spacing w:line="276" w:lineRule="auto"/>
        <w:rPr>
          <w:rFonts w:ascii="Calibri" w:hAnsi="Calibri" w:cs="Calibri"/>
          <w:sz w:val="22"/>
          <w:szCs w:val="22"/>
        </w:rPr>
      </w:pPr>
    </w:p>
    <w:sectPr w:rsidR="00467768" w:rsidRPr="002A5D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Z7UxKrZs5gOmFV" int2:id="XTY9hlmg">
      <int2:state int2:value="Rejected" int2:type="spell"/>
    </int2:textHash>
    <int2:textHash int2:hashCode="cyDitdC3wsr5IP" int2:id="G77TkSYg">
      <int2:state int2:value="Rejected" int2:type="spell"/>
    </int2:textHash>
    <int2:textHash int2:hashCode="cF64Pt43bcQavd" int2:id="XNnpljrL">
      <int2:state int2:value="Rejected" int2:type="spell"/>
    </int2:textHash>
    <int2:textHash int2:hashCode="Al5t7g73g1RHGi" int2:id="o1GoRaqk">
      <int2:state int2:value="Rejected" int2:type="spell"/>
    </int2:textHash>
    <int2:textHash int2:hashCode="yzKRRqDdDVZrBi" int2:id="wEoxUDy7">
      <int2:state int2:value="Rejected" int2:type="spell"/>
    </int2:textHash>
    <int2:textHash int2:hashCode="fl/OAd/2yGNlOt" int2:id="2rXfDscL">
      <int2:state int2:value="Rejected" int2:type="spell"/>
    </int2:textHash>
    <int2:textHash int2:hashCode="BZ/Gei9Qxlf8yC" int2:id="yNdKKrD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E7F03"/>
    <w:multiLevelType w:val="hybridMultilevel"/>
    <w:tmpl w:val="BF1E6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D95C6D"/>
    <w:multiLevelType w:val="multilevel"/>
    <w:tmpl w:val="2948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850DE"/>
    <w:multiLevelType w:val="multilevel"/>
    <w:tmpl w:val="4DB8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A1548"/>
    <w:multiLevelType w:val="multilevel"/>
    <w:tmpl w:val="3F5C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D42D1"/>
    <w:multiLevelType w:val="hybridMultilevel"/>
    <w:tmpl w:val="3AE03610"/>
    <w:lvl w:ilvl="0" w:tplc="E7D47544">
      <w:numFmt w:val="bullet"/>
      <w:lvlText w:val="-"/>
      <w:lvlJc w:val="left"/>
      <w:pPr>
        <w:ind w:left="720" w:hanging="360"/>
      </w:pPr>
      <w:rPr>
        <w:rFonts w:ascii="Verdana" w:eastAsia="Times New Roman" w:hAnsi="Verdana" w:cs="Times New Roman" w:hint="default"/>
        <w:color w:val="333333"/>
        <w:sz w:val="1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420005"/>
    <w:multiLevelType w:val="multilevel"/>
    <w:tmpl w:val="E93E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47E5C"/>
    <w:multiLevelType w:val="hybridMultilevel"/>
    <w:tmpl w:val="C12897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8222F0"/>
    <w:multiLevelType w:val="hybridMultilevel"/>
    <w:tmpl w:val="FF809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B0650A"/>
    <w:multiLevelType w:val="hybridMultilevel"/>
    <w:tmpl w:val="0100B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8E1FE0"/>
    <w:multiLevelType w:val="hybridMultilevel"/>
    <w:tmpl w:val="2E5AB8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AA3BE2"/>
    <w:multiLevelType w:val="multilevel"/>
    <w:tmpl w:val="2E806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B7091B"/>
    <w:multiLevelType w:val="hybridMultilevel"/>
    <w:tmpl w:val="0608A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3F28CC"/>
    <w:multiLevelType w:val="hybridMultilevel"/>
    <w:tmpl w:val="B37C4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6E3D44"/>
    <w:multiLevelType w:val="multilevel"/>
    <w:tmpl w:val="458A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712B88"/>
    <w:multiLevelType w:val="hybridMultilevel"/>
    <w:tmpl w:val="7048F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B70DC3"/>
    <w:multiLevelType w:val="hybridMultilevel"/>
    <w:tmpl w:val="377CE2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431247"/>
    <w:multiLevelType w:val="hybridMultilevel"/>
    <w:tmpl w:val="D0EA1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8740AC6"/>
    <w:multiLevelType w:val="hybridMultilevel"/>
    <w:tmpl w:val="E28488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A92C02"/>
    <w:multiLevelType w:val="hybridMultilevel"/>
    <w:tmpl w:val="0C9E75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90365D"/>
    <w:multiLevelType w:val="multilevel"/>
    <w:tmpl w:val="AA40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1854B1"/>
    <w:multiLevelType w:val="hybridMultilevel"/>
    <w:tmpl w:val="8A66E8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7A5382F"/>
    <w:multiLevelType w:val="hybridMultilevel"/>
    <w:tmpl w:val="485EA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C7B4DC0"/>
    <w:multiLevelType w:val="hybridMultilevel"/>
    <w:tmpl w:val="07BC2C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0"/>
  </w:num>
  <w:num w:numId="4">
    <w:abstractNumId w:val="8"/>
  </w:num>
  <w:num w:numId="5">
    <w:abstractNumId w:val="3"/>
  </w:num>
  <w:num w:numId="6">
    <w:abstractNumId w:val="5"/>
  </w:num>
  <w:num w:numId="7">
    <w:abstractNumId w:val="2"/>
  </w:num>
  <w:num w:numId="8">
    <w:abstractNumId w:val="10"/>
  </w:num>
  <w:num w:numId="9">
    <w:abstractNumId w:val="1"/>
  </w:num>
  <w:num w:numId="10">
    <w:abstractNumId w:val="4"/>
  </w:num>
  <w:num w:numId="11">
    <w:abstractNumId w:val="12"/>
  </w:num>
  <w:num w:numId="12">
    <w:abstractNumId w:val="9"/>
  </w:num>
  <w:num w:numId="13">
    <w:abstractNumId w:val="11"/>
  </w:num>
  <w:num w:numId="14">
    <w:abstractNumId w:val="16"/>
  </w:num>
  <w:num w:numId="15">
    <w:abstractNumId w:val="15"/>
  </w:num>
  <w:num w:numId="16">
    <w:abstractNumId w:val="20"/>
  </w:num>
  <w:num w:numId="17">
    <w:abstractNumId w:val="18"/>
  </w:num>
  <w:num w:numId="18">
    <w:abstractNumId w:val="6"/>
  </w:num>
  <w:num w:numId="19">
    <w:abstractNumId w:val="22"/>
  </w:num>
  <w:num w:numId="20">
    <w:abstractNumId w:val="14"/>
  </w:num>
  <w:num w:numId="21">
    <w:abstractNumId w:val="21"/>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8F"/>
    <w:rsid w:val="00023EC0"/>
    <w:rsid w:val="0002578F"/>
    <w:rsid w:val="00054414"/>
    <w:rsid w:val="00056829"/>
    <w:rsid w:val="000617DE"/>
    <w:rsid w:val="00072CFB"/>
    <w:rsid w:val="000B5E43"/>
    <w:rsid w:val="000D492D"/>
    <w:rsid w:val="000D4FF0"/>
    <w:rsid w:val="000F3852"/>
    <w:rsid w:val="00110735"/>
    <w:rsid w:val="00112106"/>
    <w:rsid w:val="00112B42"/>
    <w:rsid w:val="00120F60"/>
    <w:rsid w:val="0014349B"/>
    <w:rsid w:val="00146427"/>
    <w:rsid w:val="0014648E"/>
    <w:rsid w:val="00156532"/>
    <w:rsid w:val="0019301B"/>
    <w:rsid w:val="00195DCA"/>
    <w:rsid w:val="001A31B9"/>
    <w:rsid w:val="001A673C"/>
    <w:rsid w:val="001B610F"/>
    <w:rsid w:val="001D083E"/>
    <w:rsid w:val="00214446"/>
    <w:rsid w:val="00221A32"/>
    <w:rsid w:val="00245079"/>
    <w:rsid w:val="00245E9D"/>
    <w:rsid w:val="002538F6"/>
    <w:rsid w:val="00270F69"/>
    <w:rsid w:val="00294B7E"/>
    <w:rsid w:val="002A04B1"/>
    <w:rsid w:val="002A5DB0"/>
    <w:rsid w:val="002A7A2E"/>
    <w:rsid w:val="002D4BD3"/>
    <w:rsid w:val="0030766A"/>
    <w:rsid w:val="00336BF4"/>
    <w:rsid w:val="00367ACD"/>
    <w:rsid w:val="003B4CCF"/>
    <w:rsid w:val="003C0F76"/>
    <w:rsid w:val="003D18B4"/>
    <w:rsid w:val="00411C15"/>
    <w:rsid w:val="00413757"/>
    <w:rsid w:val="00465D24"/>
    <w:rsid w:val="00467768"/>
    <w:rsid w:val="00467E33"/>
    <w:rsid w:val="004717C4"/>
    <w:rsid w:val="00482E56"/>
    <w:rsid w:val="004A1166"/>
    <w:rsid w:val="004B6CB2"/>
    <w:rsid w:val="004E6C5D"/>
    <w:rsid w:val="00513E9C"/>
    <w:rsid w:val="00541DB7"/>
    <w:rsid w:val="005432F2"/>
    <w:rsid w:val="00564BD3"/>
    <w:rsid w:val="00597D8E"/>
    <w:rsid w:val="005B7E95"/>
    <w:rsid w:val="005C60A7"/>
    <w:rsid w:val="005C670C"/>
    <w:rsid w:val="006119F7"/>
    <w:rsid w:val="006211F5"/>
    <w:rsid w:val="0065588B"/>
    <w:rsid w:val="0068061E"/>
    <w:rsid w:val="0069647A"/>
    <w:rsid w:val="006A47E3"/>
    <w:rsid w:val="006A656F"/>
    <w:rsid w:val="006B3CFD"/>
    <w:rsid w:val="006D69B1"/>
    <w:rsid w:val="00726168"/>
    <w:rsid w:val="0073070A"/>
    <w:rsid w:val="007320C6"/>
    <w:rsid w:val="007615BD"/>
    <w:rsid w:val="007668B7"/>
    <w:rsid w:val="007B202D"/>
    <w:rsid w:val="00823309"/>
    <w:rsid w:val="00843DA8"/>
    <w:rsid w:val="00896F57"/>
    <w:rsid w:val="008B4A0D"/>
    <w:rsid w:val="008C265C"/>
    <w:rsid w:val="008D0348"/>
    <w:rsid w:val="009035DB"/>
    <w:rsid w:val="00910AA8"/>
    <w:rsid w:val="009169A2"/>
    <w:rsid w:val="00943A02"/>
    <w:rsid w:val="00955663"/>
    <w:rsid w:val="00975D21"/>
    <w:rsid w:val="009862A2"/>
    <w:rsid w:val="009C62D1"/>
    <w:rsid w:val="009D4D45"/>
    <w:rsid w:val="009E2CB5"/>
    <w:rsid w:val="00A22765"/>
    <w:rsid w:val="00A33108"/>
    <w:rsid w:val="00A34ED2"/>
    <w:rsid w:val="00A3774A"/>
    <w:rsid w:val="00A5240C"/>
    <w:rsid w:val="00A63537"/>
    <w:rsid w:val="00A65B2A"/>
    <w:rsid w:val="00A903C3"/>
    <w:rsid w:val="00AA7828"/>
    <w:rsid w:val="00AF2A8F"/>
    <w:rsid w:val="00B30D4C"/>
    <w:rsid w:val="00B402A4"/>
    <w:rsid w:val="00B75C4B"/>
    <w:rsid w:val="00B819B7"/>
    <w:rsid w:val="00BA30D6"/>
    <w:rsid w:val="00BA6965"/>
    <w:rsid w:val="00BB3E04"/>
    <w:rsid w:val="00BB416B"/>
    <w:rsid w:val="00BC2BA9"/>
    <w:rsid w:val="00C163D2"/>
    <w:rsid w:val="00C525FA"/>
    <w:rsid w:val="00C55A31"/>
    <w:rsid w:val="00C60C17"/>
    <w:rsid w:val="00C762AD"/>
    <w:rsid w:val="00CA07BE"/>
    <w:rsid w:val="00CD72D6"/>
    <w:rsid w:val="00D161D3"/>
    <w:rsid w:val="00D2615F"/>
    <w:rsid w:val="00D604C0"/>
    <w:rsid w:val="00D63C32"/>
    <w:rsid w:val="00D80E8A"/>
    <w:rsid w:val="00D82FBE"/>
    <w:rsid w:val="00DA6123"/>
    <w:rsid w:val="00DC3E15"/>
    <w:rsid w:val="00DC5C1A"/>
    <w:rsid w:val="00DD4088"/>
    <w:rsid w:val="00DF546F"/>
    <w:rsid w:val="00E14A51"/>
    <w:rsid w:val="00E27560"/>
    <w:rsid w:val="00E35481"/>
    <w:rsid w:val="00E440B9"/>
    <w:rsid w:val="00E7143A"/>
    <w:rsid w:val="00E875A4"/>
    <w:rsid w:val="00E97D6C"/>
    <w:rsid w:val="00EA16A0"/>
    <w:rsid w:val="00EB2F38"/>
    <w:rsid w:val="00EC6212"/>
    <w:rsid w:val="00EE338A"/>
    <w:rsid w:val="00EF60BF"/>
    <w:rsid w:val="00F048D4"/>
    <w:rsid w:val="00F149AC"/>
    <w:rsid w:val="00F37DDC"/>
    <w:rsid w:val="00F61EB4"/>
    <w:rsid w:val="00F81A36"/>
    <w:rsid w:val="00F95B85"/>
    <w:rsid w:val="00F96C60"/>
    <w:rsid w:val="00FA2440"/>
    <w:rsid w:val="00FB159F"/>
    <w:rsid w:val="00FE1253"/>
    <w:rsid w:val="00FF2BC6"/>
    <w:rsid w:val="01869F65"/>
    <w:rsid w:val="0520F74B"/>
    <w:rsid w:val="07010075"/>
    <w:rsid w:val="096C78F4"/>
    <w:rsid w:val="0A8CC565"/>
    <w:rsid w:val="0B52B06E"/>
    <w:rsid w:val="0B82B4DE"/>
    <w:rsid w:val="0BD7E666"/>
    <w:rsid w:val="0D25C8DE"/>
    <w:rsid w:val="105E70BD"/>
    <w:rsid w:val="11A09088"/>
    <w:rsid w:val="12FD11F7"/>
    <w:rsid w:val="146FD91D"/>
    <w:rsid w:val="1744D786"/>
    <w:rsid w:val="1A338AF0"/>
    <w:rsid w:val="1BE49138"/>
    <w:rsid w:val="1D5062ED"/>
    <w:rsid w:val="1DBD6EDD"/>
    <w:rsid w:val="1E7BA4D8"/>
    <w:rsid w:val="2140D723"/>
    <w:rsid w:val="22E862BB"/>
    <w:rsid w:val="2349505C"/>
    <w:rsid w:val="23620C29"/>
    <w:rsid w:val="239BAF25"/>
    <w:rsid w:val="23E2ED23"/>
    <w:rsid w:val="23F4BD7E"/>
    <w:rsid w:val="24DF202B"/>
    <w:rsid w:val="2672CB4B"/>
    <w:rsid w:val="271C46C5"/>
    <w:rsid w:val="29D032C7"/>
    <w:rsid w:val="2E11D31C"/>
    <w:rsid w:val="2E7116F3"/>
    <w:rsid w:val="2ED1B405"/>
    <w:rsid w:val="300C484B"/>
    <w:rsid w:val="3211EC59"/>
    <w:rsid w:val="344EE3D8"/>
    <w:rsid w:val="3D737F74"/>
    <w:rsid w:val="3D85E0A3"/>
    <w:rsid w:val="3E01B45E"/>
    <w:rsid w:val="3E44B908"/>
    <w:rsid w:val="421B0258"/>
    <w:rsid w:val="4978E802"/>
    <w:rsid w:val="4A896999"/>
    <w:rsid w:val="4AB7A1EF"/>
    <w:rsid w:val="4BA6C822"/>
    <w:rsid w:val="4CE404C0"/>
    <w:rsid w:val="4D7B1C2C"/>
    <w:rsid w:val="4E8094A6"/>
    <w:rsid w:val="4F42F957"/>
    <w:rsid w:val="5067FCB2"/>
    <w:rsid w:val="51D83328"/>
    <w:rsid w:val="534DA2FA"/>
    <w:rsid w:val="53F5B8E2"/>
    <w:rsid w:val="55F81772"/>
    <w:rsid w:val="56B00CDE"/>
    <w:rsid w:val="58378831"/>
    <w:rsid w:val="583C3B12"/>
    <w:rsid w:val="59AA65D2"/>
    <w:rsid w:val="59E4649F"/>
    <w:rsid w:val="5B26DBE5"/>
    <w:rsid w:val="5B674E34"/>
    <w:rsid w:val="5CA70383"/>
    <w:rsid w:val="61F55B6B"/>
    <w:rsid w:val="6249D68F"/>
    <w:rsid w:val="6307C700"/>
    <w:rsid w:val="63BECC02"/>
    <w:rsid w:val="66196617"/>
    <w:rsid w:val="668261D5"/>
    <w:rsid w:val="687AFE96"/>
    <w:rsid w:val="68866021"/>
    <w:rsid w:val="6974A278"/>
    <w:rsid w:val="6B122E20"/>
    <w:rsid w:val="6EB800F0"/>
    <w:rsid w:val="6F2E2D1E"/>
    <w:rsid w:val="715E3FB3"/>
    <w:rsid w:val="751D785A"/>
    <w:rsid w:val="75401847"/>
    <w:rsid w:val="77315B74"/>
    <w:rsid w:val="78AF679E"/>
    <w:rsid w:val="791C0408"/>
    <w:rsid w:val="79AFFAB7"/>
    <w:rsid w:val="7BF7D60E"/>
    <w:rsid w:val="7C93CE7A"/>
    <w:rsid w:val="7CA84B57"/>
    <w:rsid w:val="7DA8CA5A"/>
    <w:rsid w:val="7DB27DC1"/>
    <w:rsid w:val="7E48A1CE"/>
    <w:rsid w:val="7E840784"/>
    <w:rsid w:val="7F1575A5"/>
    <w:rsid w:val="7F88A0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E45F"/>
  <w15:chartTrackingRefBased/>
  <w15:docId w15:val="{4B76CA6C-DAD0-3A4B-BEC5-6077FE86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1869F65"/>
    <w:rPr>
      <w:noProof/>
      <w:lang w:val="en-US"/>
    </w:rPr>
  </w:style>
  <w:style w:type="paragraph" w:styleId="Titolo1">
    <w:name w:val="heading 1"/>
    <w:basedOn w:val="Normale"/>
    <w:next w:val="Normale"/>
    <w:link w:val="Titolo1Carattere"/>
    <w:uiPriority w:val="9"/>
    <w:qFormat/>
    <w:rsid w:val="01869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1869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1869F6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1869F6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1869F6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1869F6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1869F6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1869F65"/>
    <w:pPr>
      <w:keepNext/>
      <w:keepLines/>
      <w:spacing w:after="0"/>
      <w:outlineLvl w:val="7"/>
    </w:pPr>
    <w:rPr>
      <w:rFonts w:eastAsiaTheme="majorEastAsia" w:cstheme="majorBidi"/>
      <w:i/>
      <w:iCs/>
      <w:color w:val="272727"/>
    </w:rPr>
  </w:style>
  <w:style w:type="paragraph" w:styleId="Titolo9">
    <w:name w:val="heading 9"/>
    <w:basedOn w:val="Normale"/>
    <w:next w:val="Normale"/>
    <w:link w:val="Titolo9Carattere"/>
    <w:uiPriority w:val="9"/>
    <w:semiHidden/>
    <w:unhideWhenUsed/>
    <w:qFormat/>
    <w:rsid w:val="01869F65"/>
    <w:pPr>
      <w:keepNext/>
      <w:keepLines/>
      <w:spacing w:after="0"/>
      <w:outlineLvl w:val="8"/>
    </w:pPr>
    <w:rPr>
      <w:rFonts w:eastAsiaTheme="majorEastAsia" w:cstheme="majorBidi"/>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257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257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2578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2578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2578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2578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2578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2578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2578F"/>
    <w:rPr>
      <w:rFonts w:eastAsiaTheme="majorEastAsia" w:cstheme="majorBidi"/>
      <w:color w:val="272727" w:themeColor="text1" w:themeTint="D8"/>
    </w:rPr>
  </w:style>
  <w:style w:type="paragraph" w:styleId="Titolo">
    <w:name w:val="Title"/>
    <w:basedOn w:val="Normale"/>
    <w:next w:val="Normale"/>
    <w:link w:val="TitoloCarattere"/>
    <w:uiPriority w:val="10"/>
    <w:qFormat/>
    <w:rsid w:val="01869F65"/>
    <w:pPr>
      <w:spacing w:after="80" w:line="240" w:lineRule="auto"/>
      <w:contextualSpacing/>
    </w:pPr>
    <w:rPr>
      <w:rFonts w:asciiTheme="majorHAnsi" w:eastAsiaTheme="majorEastAsia" w:hAnsiTheme="majorHAnsi" w:cstheme="majorBidi"/>
      <w:sz w:val="56"/>
      <w:szCs w:val="56"/>
    </w:rPr>
  </w:style>
  <w:style w:type="character" w:customStyle="1" w:styleId="TitoloCarattere">
    <w:name w:val="Titolo Carattere"/>
    <w:basedOn w:val="Carpredefinitoparagrafo"/>
    <w:link w:val="Titolo"/>
    <w:uiPriority w:val="10"/>
    <w:rsid w:val="0002578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1869F65"/>
    <w:rPr>
      <w:rFonts w:eastAsiaTheme="majorEastAsia" w:cstheme="majorBidi"/>
      <w:color w:val="595959" w:themeColor="text1" w:themeTint="A6"/>
      <w:sz w:val="28"/>
      <w:szCs w:val="28"/>
    </w:rPr>
  </w:style>
  <w:style w:type="character" w:customStyle="1" w:styleId="SottotitoloCarattere">
    <w:name w:val="Sottotitolo Carattere"/>
    <w:basedOn w:val="Carpredefinitoparagrafo"/>
    <w:link w:val="Sottotitolo"/>
    <w:uiPriority w:val="11"/>
    <w:rsid w:val="0002578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1869F6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2578F"/>
    <w:rPr>
      <w:i/>
      <w:iCs/>
      <w:color w:val="404040" w:themeColor="text1" w:themeTint="BF"/>
    </w:rPr>
  </w:style>
  <w:style w:type="paragraph" w:styleId="Paragrafoelenco">
    <w:name w:val="List Paragraph"/>
    <w:basedOn w:val="Normale"/>
    <w:uiPriority w:val="34"/>
    <w:qFormat/>
    <w:rsid w:val="01869F65"/>
    <w:pPr>
      <w:ind w:left="720"/>
      <w:contextualSpacing/>
    </w:pPr>
  </w:style>
  <w:style w:type="character" w:styleId="Enfasiintensa">
    <w:name w:val="Intense Emphasis"/>
    <w:basedOn w:val="Carpredefinitoparagrafo"/>
    <w:uiPriority w:val="21"/>
    <w:qFormat/>
    <w:rsid w:val="0002578F"/>
    <w:rPr>
      <w:i/>
      <w:iCs/>
      <w:color w:val="0F4761" w:themeColor="accent1" w:themeShade="BF"/>
    </w:rPr>
  </w:style>
  <w:style w:type="paragraph" w:styleId="Citazioneintensa">
    <w:name w:val="Intense Quote"/>
    <w:basedOn w:val="Normale"/>
    <w:next w:val="Normale"/>
    <w:link w:val="CitazioneintensaCarattere"/>
    <w:uiPriority w:val="30"/>
    <w:qFormat/>
    <w:rsid w:val="01869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2578F"/>
    <w:rPr>
      <w:i/>
      <w:iCs/>
      <w:color w:val="0F4761" w:themeColor="accent1" w:themeShade="BF"/>
    </w:rPr>
  </w:style>
  <w:style w:type="character" w:styleId="Riferimentointenso">
    <w:name w:val="Intense Reference"/>
    <w:basedOn w:val="Carpredefinitoparagrafo"/>
    <w:uiPriority w:val="32"/>
    <w:qFormat/>
    <w:rsid w:val="0002578F"/>
    <w:rPr>
      <w:b/>
      <w:bCs/>
      <w:smallCaps/>
      <w:color w:val="0F4761" w:themeColor="accent1" w:themeShade="BF"/>
      <w:spacing w:val="5"/>
    </w:rPr>
  </w:style>
  <w:style w:type="paragraph" w:styleId="NormaleWeb">
    <w:name w:val="Normal (Web)"/>
    <w:basedOn w:val="Normale"/>
    <w:uiPriority w:val="99"/>
    <w:unhideWhenUsed/>
    <w:rsid w:val="01869F65"/>
    <w:pPr>
      <w:spacing w:beforeAutospacing="1" w:afterAutospacing="1" w:line="240" w:lineRule="auto"/>
    </w:pPr>
    <w:rPr>
      <w:rFonts w:ascii="Times New Roman" w:eastAsia="Times New Roman" w:hAnsi="Times New Roman" w:cs="Times New Roman"/>
      <w:lang w:eastAsia="it-IT"/>
    </w:rPr>
  </w:style>
  <w:style w:type="character" w:styleId="Enfasigrassetto">
    <w:name w:val="Strong"/>
    <w:basedOn w:val="Carpredefinitoparagrafo"/>
    <w:uiPriority w:val="22"/>
    <w:qFormat/>
    <w:rsid w:val="0002578F"/>
    <w:rPr>
      <w:b/>
      <w:bCs/>
    </w:rPr>
  </w:style>
  <w:style w:type="character" w:customStyle="1" w:styleId="normaltextrun">
    <w:name w:val="normaltextrun"/>
    <w:basedOn w:val="Carpredefinitoparagrafo"/>
    <w:rsid w:val="00FF2BC6"/>
  </w:style>
  <w:style w:type="character" w:customStyle="1" w:styleId="eop">
    <w:name w:val="eop"/>
    <w:basedOn w:val="Carpredefinitoparagrafo"/>
    <w:rsid w:val="00FF2BC6"/>
  </w:style>
  <w:style w:type="character" w:styleId="Rimandocommento">
    <w:name w:val="annotation reference"/>
    <w:basedOn w:val="Carpredefinitoparagrafo"/>
    <w:uiPriority w:val="99"/>
    <w:semiHidden/>
    <w:unhideWhenUsed/>
    <w:rsid w:val="00A5240C"/>
    <w:rPr>
      <w:sz w:val="16"/>
      <w:szCs w:val="16"/>
    </w:rPr>
  </w:style>
  <w:style w:type="paragraph" w:styleId="Testocommento">
    <w:name w:val="annotation text"/>
    <w:basedOn w:val="Normale"/>
    <w:link w:val="TestocommentoCarattere"/>
    <w:uiPriority w:val="99"/>
    <w:semiHidden/>
    <w:unhideWhenUsed/>
    <w:rsid w:val="00A5240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5240C"/>
    <w:rPr>
      <w:noProof/>
      <w:sz w:val="20"/>
      <w:szCs w:val="20"/>
      <w:lang w:val="en-US"/>
    </w:rPr>
  </w:style>
  <w:style w:type="paragraph" w:styleId="Soggettocommento">
    <w:name w:val="annotation subject"/>
    <w:basedOn w:val="Testocommento"/>
    <w:next w:val="Testocommento"/>
    <w:link w:val="SoggettocommentoCarattere"/>
    <w:uiPriority w:val="99"/>
    <w:semiHidden/>
    <w:unhideWhenUsed/>
    <w:rsid w:val="00A5240C"/>
    <w:rPr>
      <w:b/>
      <w:bCs/>
    </w:rPr>
  </w:style>
  <w:style w:type="character" w:customStyle="1" w:styleId="SoggettocommentoCarattere">
    <w:name w:val="Soggetto commento Carattere"/>
    <w:basedOn w:val="TestocommentoCarattere"/>
    <w:link w:val="Soggettocommento"/>
    <w:uiPriority w:val="99"/>
    <w:semiHidden/>
    <w:rsid w:val="00A5240C"/>
    <w:rPr>
      <w:b/>
      <w:bCs/>
      <w:noProof/>
      <w:sz w:val="20"/>
      <w:szCs w:val="20"/>
      <w:lang w:val="en-US"/>
    </w:rPr>
  </w:style>
  <w:style w:type="character" w:styleId="Enfasicorsivo">
    <w:name w:val="Emphasis"/>
    <w:basedOn w:val="Carpredefinitoparagrafo"/>
    <w:uiPriority w:val="20"/>
    <w:qFormat/>
    <w:rsid w:val="00482E56"/>
    <w:rPr>
      <w:i/>
      <w:iCs/>
    </w:rPr>
  </w:style>
  <w:style w:type="character" w:styleId="Collegamentoipertestuale">
    <w:name w:val="Hyperlink"/>
    <w:basedOn w:val="Carpredefinitoparagrafo"/>
    <w:uiPriority w:val="99"/>
    <w:unhideWhenUsed/>
    <w:rsid w:val="006D69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9671">
      <w:bodyDiv w:val="1"/>
      <w:marLeft w:val="0"/>
      <w:marRight w:val="0"/>
      <w:marTop w:val="0"/>
      <w:marBottom w:val="0"/>
      <w:divBdr>
        <w:top w:val="none" w:sz="0" w:space="0" w:color="auto"/>
        <w:left w:val="none" w:sz="0" w:space="0" w:color="auto"/>
        <w:bottom w:val="none" w:sz="0" w:space="0" w:color="auto"/>
        <w:right w:val="none" w:sz="0" w:space="0" w:color="auto"/>
      </w:divBdr>
    </w:div>
    <w:div w:id="490219141">
      <w:bodyDiv w:val="1"/>
      <w:marLeft w:val="0"/>
      <w:marRight w:val="0"/>
      <w:marTop w:val="0"/>
      <w:marBottom w:val="0"/>
      <w:divBdr>
        <w:top w:val="none" w:sz="0" w:space="0" w:color="auto"/>
        <w:left w:val="none" w:sz="0" w:space="0" w:color="auto"/>
        <w:bottom w:val="none" w:sz="0" w:space="0" w:color="auto"/>
        <w:right w:val="none" w:sz="0" w:space="0" w:color="auto"/>
      </w:divBdr>
    </w:div>
    <w:div w:id="533537739">
      <w:bodyDiv w:val="1"/>
      <w:marLeft w:val="0"/>
      <w:marRight w:val="0"/>
      <w:marTop w:val="0"/>
      <w:marBottom w:val="0"/>
      <w:divBdr>
        <w:top w:val="none" w:sz="0" w:space="0" w:color="auto"/>
        <w:left w:val="none" w:sz="0" w:space="0" w:color="auto"/>
        <w:bottom w:val="none" w:sz="0" w:space="0" w:color="auto"/>
        <w:right w:val="none" w:sz="0" w:space="0" w:color="auto"/>
      </w:divBdr>
    </w:div>
    <w:div w:id="557058832">
      <w:bodyDiv w:val="1"/>
      <w:marLeft w:val="0"/>
      <w:marRight w:val="0"/>
      <w:marTop w:val="0"/>
      <w:marBottom w:val="0"/>
      <w:divBdr>
        <w:top w:val="none" w:sz="0" w:space="0" w:color="auto"/>
        <w:left w:val="none" w:sz="0" w:space="0" w:color="auto"/>
        <w:bottom w:val="none" w:sz="0" w:space="0" w:color="auto"/>
        <w:right w:val="none" w:sz="0" w:space="0" w:color="auto"/>
      </w:divBdr>
    </w:div>
    <w:div w:id="719018865">
      <w:bodyDiv w:val="1"/>
      <w:marLeft w:val="0"/>
      <w:marRight w:val="0"/>
      <w:marTop w:val="0"/>
      <w:marBottom w:val="0"/>
      <w:divBdr>
        <w:top w:val="none" w:sz="0" w:space="0" w:color="auto"/>
        <w:left w:val="none" w:sz="0" w:space="0" w:color="auto"/>
        <w:bottom w:val="none" w:sz="0" w:space="0" w:color="auto"/>
        <w:right w:val="none" w:sz="0" w:space="0" w:color="auto"/>
      </w:divBdr>
    </w:div>
    <w:div w:id="785386971">
      <w:bodyDiv w:val="1"/>
      <w:marLeft w:val="0"/>
      <w:marRight w:val="0"/>
      <w:marTop w:val="0"/>
      <w:marBottom w:val="0"/>
      <w:divBdr>
        <w:top w:val="none" w:sz="0" w:space="0" w:color="auto"/>
        <w:left w:val="none" w:sz="0" w:space="0" w:color="auto"/>
        <w:bottom w:val="none" w:sz="0" w:space="0" w:color="auto"/>
        <w:right w:val="none" w:sz="0" w:space="0" w:color="auto"/>
      </w:divBdr>
    </w:div>
    <w:div w:id="852379272">
      <w:bodyDiv w:val="1"/>
      <w:marLeft w:val="0"/>
      <w:marRight w:val="0"/>
      <w:marTop w:val="0"/>
      <w:marBottom w:val="0"/>
      <w:divBdr>
        <w:top w:val="none" w:sz="0" w:space="0" w:color="auto"/>
        <w:left w:val="none" w:sz="0" w:space="0" w:color="auto"/>
        <w:bottom w:val="none" w:sz="0" w:space="0" w:color="auto"/>
        <w:right w:val="none" w:sz="0" w:space="0" w:color="auto"/>
      </w:divBdr>
    </w:div>
    <w:div w:id="951208281">
      <w:bodyDiv w:val="1"/>
      <w:marLeft w:val="0"/>
      <w:marRight w:val="0"/>
      <w:marTop w:val="0"/>
      <w:marBottom w:val="0"/>
      <w:divBdr>
        <w:top w:val="none" w:sz="0" w:space="0" w:color="auto"/>
        <w:left w:val="none" w:sz="0" w:space="0" w:color="auto"/>
        <w:bottom w:val="none" w:sz="0" w:space="0" w:color="auto"/>
        <w:right w:val="none" w:sz="0" w:space="0" w:color="auto"/>
      </w:divBdr>
    </w:div>
    <w:div w:id="963972261">
      <w:bodyDiv w:val="1"/>
      <w:marLeft w:val="0"/>
      <w:marRight w:val="0"/>
      <w:marTop w:val="0"/>
      <w:marBottom w:val="0"/>
      <w:divBdr>
        <w:top w:val="none" w:sz="0" w:space="0" w:color="auto"/>
        <w:left w:val="none" w:sz="0" w:space="0" w:color="auto"/>
        <w:bottom w:val="none" w:sz="0" w:space="0" w:color="auto"/>
        <w:right w:val="none" w:sz="0" w:space="0" w:color="auto"/>
      </w:divBdr>
    </w:div>
    <w:div w:id="980883572">
      <w:bodyDiv w:val="1"/>
      <w:marLeft w:val="0"/>
      <w:marRight w:val="0"/>
      <w:marTop w:val="0"/>
      <w:marBottom w:val="0"/>
      <w:divBdr>
        <w:top w:val="none" w:sz="0" w:space="0" w:color="auto"/>
        <w:left w:val="none" w:sz="0" w:space="0" w:color="auto"/>
        <w:bottom w:val="none" w:sz="0" w:space="0" w:color="auto"/>
        <w:right w:val="none" w:sz="0" w:space="0" w:color="auto"/>
      </w:divBdr>
    </w:div>
    <w:div w:id="1195195563">
      <w:bodyDiv w:val="1"/>
      <w:marLeft w:val="0"/>
      <w:marRight w:val="0"/>
      <w:marTop w:val="0"/>
      <w:marBottom w:val="0"/>
      <w:divBdr>
        <w:top w:val="none" w:sz="0" w:space="0" w:color="auto"/>
        <w:left w:val="none" w:sz="0" w:space="0" w:color="auto"/>
        <w:bottom w:val="none" w:sz="0" w:space="0" w:color="auto"/>
        <w:right w:val="none" w:sz="0" w:space="0" w:color="auto"/>
      </w:divBdr>
    </w:div>
    <w:div w:id="1245794660">
      <w:bodyDiv w:val="1"/>
      <w:marLeft w:val="0"/>
      <w:marRight w:val="0"/>
      <w:marTop w:val="0"/>
      <w:marBottom w:val="0"/>
      <w:divBdr>
        <w:top w:val="none" w:sz="0" w:space="0" w:color="auto"/>
        <w:left w:val="none" w:sz="0" w:space="0" w:color="auto"/>
        <w:bottom w:val="none" w:sz="0" w:space="0" w:color="auto"/>
        <w:right w:val="none" w:sz="0" w:space="0" w:color="auto"/>
      </w:divBdr>
    </w:div>
    <w:div w:id="1250893157">
      <w:bodyDiv w:val="1"/>
      <w:marLeft w:val="0"/>
      <w:marRight w:val="0"/>
      <w:marTop w:val="0"/>
      <w:marBottom w:val="0"/>
      <w:divBdr>
        <w:top w:val="none" w:sz="0" w:space="0" w:color="auto"/>
        <w:left w:val="none" w:sz="0" w:space="0" w:color="auto"/>
        <w:bottom w:val="none" w:sz="0" w:space="0" w:color="auto"/>
        <w:right w:val="none" w:sz="0" w:space="0" w:color="auto"/>
      </w:divBdr>
    </w:div>
    <w:div w:id="1270897288">
      <w:bodyDiv w:val="1"/>
      <w:marLeft w:val="0"/>
      <w:marRight w:val="0"/>
      <w:marTop w:val="0"/>
      <w:marBottom w:val="0"/>
      <w:divBdr>
        <w:top w:val="none" w:sz="0" w:space="0" w:color="auto"/>
        <w:left w:val="none" w:sz="0" w:space="0" w:color="auto"/>
        <w:bottom w:val="none" w:sz="0" w:space="0" w:color="auto"/>
        <w:right w:val="none" w:sz="0" w:space="0" w:color="auto"/>
      </w:divBdr>
    </w:div>
    <w:div w:id="1279408386">
      <w:bodyDiv w:val="1"/>
      <w:marLeft w:val="0"/>
      <w:marRight w:val="0"/>
      <w:marTop w:val="0"/>
      <w:marBottom w:val="0"/>
      <w:divBdr>
        <w:top w:val="none" w:sz="0" w:space="0" w:color="auto"/>
        <w:left w:val="none" w:sz="0" w:space="0" w:color="auto"/>
        <w:bottom w:val="none" w:sz="0" w:space="0" w:color="auto"/>
        <w:right w:val="none" w:sz="0" w:space="0" w:color="auto"/>
      </w:divBdr>
    </w:div>
    <w:div w:id="1409884832">
      <w:bodyDiv w:val="1"/>
      <w:marLeft w:val="0"/>
      <w:marRight w:val="0"/>
      <w:marTop w:val="0"/>
      <w:marBottom w:val="0"/>
      <w:divBdr>
        <w:top w:val="none" w:sz="0" w:space="0" w:color="auto"/>
        <w:left w:val="none" w:sz="0" w:space="0" w:color="auto"/>
        <w:bottom w:val="none" w:sz="0" w:space="0" w:color="auto"/>
        <w:right w:val="none" w:sz="0" w:space="0" w:color="auto"/>
      </w:divBdr>
    </w:div>
    <w:div w:id="1483810905">
      <w:bodyDiv w:val="1"/>
      <w:marLeft w:val="0"/>
      <w:marRight w:val="0"/>
      <w:marTop w:val="0"/>
      <w:marBottom w:val="0"/>
      <w:divBdr>
        <w:top w:val="none" w:sz="0" w:space="0" w:color="auto"/>
        <w:left w:val="none" w:sz="0" w:space="0" w:color="auto"/>
        <w:bottom w:val="none" w:sz="0" w:space="0" w:color="auto"/>
        <w:right w:val="none" w:sz="0" w:space="0" w:color="auto"/>
      </w:divBdr>
    </w:div>
    <w:div w:id="19932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92oCyHxCvHnqG69N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1014</Words>
  <Characters>5783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Crovari</dc:creator>
  <cp:keywords/>
  <dc:description/>
  <cp:lastModifiedBy>Rebecca Prudenziati</cp:lastModifiedBy>
  <cp:revision>18</cp:revision>
  <dcterms:created xsi:type="dcterms:W3CDTF">2026-02-04T07:53:00Z</dcterms:created>
  <dcterms:modified xsi:type="dcterms:W3CDTF">2026-02-11T14:25:00Z</dcterms:modified>
</cp:coreProperties>
</file>